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7" w:rsidRPr="0091137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911373">
        <w:rPr>
          <w:b/>
          <w:bCs/>
        </w:rPr>
        <w:t xml:space="preserve">ПАСПОРТ УСЛУГИ (ПРОЦЕССА) </w:t>
      </w:r>
      <w:r w:rsidR="00D5040A" w:rsidRPr="00911373">
        <w:rPr>
          <w:b/>
          <w:bCs/>
        </w:rPr>
        <w:t>АО «ОРЭС-Тамбов»</w:t>
      </w:r>
    </w:p>
    <w:p w:rsidR="007320C7" w:rsidRPr="00911373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:rsidR="001429EA" w:rsidRPr="00911373" w:rsidRDefault="001429EA" w:rsidP="0062083F">
      <w:pPr>
        <w:autoSpaceDE w:val="0"/>
        <w:autoSpaceDN w:val="0"/>
        <w:adjustRightInd w:val="0"/>
        <w:jc w:val="center"/>
      </w:pPr>
      <w:bookmarkStart w:id="8" w:name="_Toc378081940"/>
      <w:bookmarkStart w:id="9" w:name="_Toc378082169"/>
      <w:bookmarkStart w:id="10" w:name="_Toc383528937"/>
      <w:bookmarkStart w:id="11" w:name="_Toc383529235"/>
      <w:bookmarkStart w:id="12" w:name="_Toc5444818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11373">
        <w:rPr>
          <w:b/>
        </w:rPr>
        <w:t>ТЕХНОЛОГИЧЕСКОЕ ПРИСОЕДИНЕНИЕ К ЭЛЕКТРИЧЕСКИМ СЕТЯМ СЕТЕВОЙ ОРГАНИЗАЦИИ</w:t>
      </w:r>
    </w:p>
    <w:p w:rsidR="00F222A1" w:rsidRPr="00911373" w:rsidRDefault="000C009A" w:rsidP="0062083F">
      <w:pPr>
        <w:autoSpaceDE w:val="0"/>
        <w:autoSpaceDN w:val="0"/>
        <w:adjustRightInd w:val="0"/>
        <w:jc w:val="center"/>
        <w:rPr>
          <w:highlight w:val="yellow"/>
        </w:rPr>
      </w:pPr>
      <w:r w:rsidRPr="00911373">
        <w:rPr>
          <w:sz w:val="26"/>
          <w:szCs w:val="26"/>
        </w:rPr>
        <w:t xml:space="preserve"> </w:t>
      </w:r>
      <w:proofErr w:type="spellStart"/>
      <w:r w:rsidR="00F222A1" w:rsidRPr="00911373">
        <w:rPr>
          <w:sz w:val="26"/>
          <w:szCs w:val="26"/>
        </w:rPr>
        <w:t>энергопринимающих</w:t>
      </w:r>
      <w:proofErr w:type="spellEnd"/>
      <w:r w:rsidR="00F222A1" w:rsidRPr="00911373">
        <w:rPr>
          <w:sz w:val="26"/>
          <w:szCs w:val="26"/>
        </w:rPr>
        <w:t xml:space="preserve"> устройств</w:t>
      </w:r>
      <w:r w:rsidRPr="00911373">
        <w:rPr>
          <w:sz w:val="26"/>
          <w:szCs w:val="26"/>
        </w:rPr>
        <w:t xml:space="preserve"> физического лица с </w:t>
      </w:r>
      <w:r w:rsidR="00F222A1" w:rsidRPr="00911373">
        <w:rPr>
          <w:sz w:val="26"/>
          <w:szCs w:val="26"/>
        </w:rPr>
        <w:t>максимальн</w:t>
      </w:r>
      <w:r w:rsidRPr="00911373">
        <w:rPr>
          <w:sz w:val="26"/>
          <w:szCs w:val="26"/>
        </w:rPr>
        <w:t>ой</w:t>
      </w:r>
      <w:r w:rsidR="00F222A1" w:rsidRPr="00911373">
        <w:rPr>
          <w:sz w:val="26"/>
          <w:szCs w:val="26"/>
        </w:rPr>
        <w:t xml:space="preserve"> мощность</w:t>
      </w:r>
      <w:r w:rsidRPr="00911373">
        <w:rPr>
          <w:sz w:val="26"/>
          <w:szCs w:val="26"/>
        </w:rPr>
        <w:t>ю</w:t>
      </w:r>
      <w:r w:rsidR="00F222A1" w:rsidRPr="00911373">
        <w:rPr>
          <w:sz w:val="26"/>
          <w:szCs w:val="26"/>
        </w:rPr>
        <w:t xml:space="preserve"> до 15 к</w:t>
      </w:r>
      <w:proofErr w:type="gramStart"/>
      <w:r w:rsidR="00F222A1" w:rsidRPr="00911373">
        <w:rPr>
          <w:sz w:val="26"/>
          <w:szCs w:val="26"/>
        </w:rPr>
        <w:t>Вт вкл</w:t>
      </w:r>
      <w:proofErr w:type="gramEnd"/>
      <w:r w:rsidR="00F222A1" w:rsidRPr="00911373">
        <w:rPr>
          <w:sz w:val="26"/>
          <w:szCs w:val="26"/>
        </w:rPr>
        <w:t>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bookmarkEnd w:id="8"/>
      <w:bookmarkEnd w:id="9"/>
      <w:bookmarkEnd w:id="10"/>
      <w:bookmarkEnd w:id="11"/>
      <w:bookmarkEnd w:id="12"/>
      <w:r w:rsidR="00655442" w:rsidRPr="00911373">
        <w:rPr>
          <w:sz w:val="26"/>
          <w:szCs w:val="26"/>
        </w:rPr>
        <w:t xml:space="preserve">,  и объектов </w:t>
      </w:r>
      <w:proofErr w:type="spellStart"/>
      <w:r w:rsidR="00655442" w:rsidRPr="00911373">
        <w:rPr>
          <w:sz w:val="26"/>
          <w:szCs w:val="26"/>
        </w:rPr>
        <w:t>микрогенерации</w:t>
      </w:r>
      <w:proofErr w:type="spellEnd"/>
    </w:p>
    <w:p w:rsidR="0062083F" w:rsidRPr="00911373" w:rsidRDefault="0062083F" w:rsidP="0062083F">
      <w:pPr>
        <w:pStyle w:val="1"/>
        <w:tabs>
          <w:tab w:val="left" w:pos="0"/>
        </w:tabs>
        <w:spacing w:before="240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911373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принадлежащих физическому лицу </w:t>
      </w:r>
      <w:proofErr w:type="spellStart"/>
      <w:r w:rsidRPr="0091137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911373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911373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911373">
        <w:rPr>
          <w:rFonts w:ascii="Times New Roman" w:hAnsi="Times New Roman"/>
          <w:color w:val="auto"/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655442" w:rsidRPr="00911373">
        <w:rPr>
          <w:rFonts w:ascii="Times New Roman" w:hAnsi="Times New Roman"/>
          <w:color w:val="auto"/>
          <w:sz w:val="26"/>
          <w:szCs w:val="26"/>
          <w:lang w:val="ru-RU"/>
        </w:rPr>
        <w:t>, и объектов микрогенерации</w:t>
      </w:r>
    </w:p>
    <w:p w:rsidR="0062083F" w:rsidRPr="00911373" w:rsidRDefault="0062083F" w:rsidP="0062083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2083F" w:rsidRPr="00911373" w:rsidRDefault="0062083F" w:rsidP="0062083F">
      <w:pPr>
        <w:spacing w:before="120"/>
        <w:ind w:firstLine="567"/>
        <w:jc w:val="both"/>
        <w:rPr>
          <w:sz w:val="26"/>
          <w:szCs w:val="26"/>
        </w:rPr>
      </w:pPr>
      <w:proofErr w:type="gramStart"/>
      <w:r w:rsidRPr="00911373">
        <w:rPr>
          <w:b/>
          <w:sz w:val="26"/>
          <w:szCs w:val="26"/>
        </w:rPr>
        <w:t xml:space="preserve">Круг заявителей: </w:t>
      </w:r>
      <w:r w:rsidRPr="00911373">
        <w:rPr>
          <w:sz w:val="26"/>
          <w:szCs w:val="26"/>
        </w:rPr>
        <w:t xml:space="preserve">физическое лицо в целях технологического присоединения (далее - заявитель)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655442" w:rsidRPr="00911373" w:rsidRDefault="0062083F" w:rsidP="0062083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1373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373">
        <w:rPr>
          <w:rFonts w:ascii="Times New Roman" w:hAnsi="Times New Roman" w:cs="Times New Roman"/>
          <w:sz w:val="26"/>
          <w:szCs w:val="26"/>
        </w:rPr>
        <w:t xml:space="preserve">В случае технологического присоединения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устройств (объектов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микрогенерации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)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300 метров в</w:t>
      </w:r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1373">
        <w:rPr>
          <w:rFonts w:ascii="Times New Roman" w:hAnsi="Times New Roman" w:cs="Times New Roman"/>
          <w:sz w:val="26"/>
          <w:szCs w:val="26"/>
        </w:rPr>
        <w:t>городах</w:t>
      </w:r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 и поселках городского типа и не более 500 метров в сельской местности, плата за технологическое присоединение определяется в размере минимального из следующих значений: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стоимость мероприятий по технологическому присоединению, рассчитанная с применением единых стандартизированных тарифных </w:t>
      </w:r>
      <w:hyperlink w:anchor="P73">
        <w:r w:rsidRPr="0091137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911373">
        <w:rPr>
          <w:rFonts w:ascii="Times New Roman" w:hAnsi="Times New Roman" w:cs="Times New Roman"/>
          <w:sz w:val="26"/>
          <w:szCs w:val="26"/>
        </w:rPr>
        <w:t>;</w:t>
      </w:r>
    </w:p>
    <w:p w:rsidR="00655442" w:rsidRPr="00911373" w:rsidRDefault="00655442" w:rsidP="006554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3" w:name="P23"/>
      <w:bookmarkEnd w:id="13"/>
      <w:r w:rsidRPr="00911373">
        <w:rPr>
          <w:sz w:val="26"/>
          <w:szCs w:val="26"/>
        </w:rPr>
        <w:t xml:space="preserve">стоимость мероприятий по технологическому присоединению, рассчитанная с применением льготной ставки за 1 кВт запрашиваемой максимальной мощности в отношении всей совокупности таких мероприятий для соответствующих случаев технологического присоединения в </w:t>
      </w:r>
      <w:proofErr w:type="gramStart"/>
      <w:r w:rsidRPr="00911373">
        <w:rPr>
          <w:sz w:val="26"/>
          <w:szCs w:val="26"/>
        </w:rPr>
        <w:t>размере</w:t>
      </w:r>
      <w:proofErr w:type="gramEnd"/>
      <w:r w:rsidRPr="00911373">
        <w:rPr>
          <w:sz w:val="26"/>
          <w:szCs w:val="26"/>
        </w:rPr>
        <w:t xml:space="preserve"> </w:t>
      </w:r>
      <w:r w:rsidR="00752B0E" w:rsidRPr="00911373">
        <w:rPr>
          <w:sz w:val="26"/>
          <w:szCs w:val="26"/>
        </w:rPr>
        <w:t>установленном органом по регулированию тарифов</w:t>
      </w:r>
      <w:r w:rsidRPr="00911373">
        <w:rPr>
          <w:sz w:val="26"/>
          <w:szCs w:val="26"/>
        </w:rPr>
        <w:t xml:space="preserve"> за 1 кВт.</w:t>
      </w:r>
    </w:p>
    <w:p w:rsidR="00655442" w:rsidRPr="00911373" w:rsidRDefault="00655442" w:rsidP="006554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1373">
        <w:rPr>
          <w:sz w:val="26"/>
          <w:szCs w:val="26"/>
        </w:rPr>
        <w:t>Положения о размере платы за технологическое присоединение, указанные в абзаце первом настоящего пункта, не могут быть применены в следующих случаях:</w:t>
      </w:r>
    </w:p>
    <w:p w:rsidR="00655442" w:rsidRPr="00911373" w:rsidRDefault="00655442" w:rsidP="006554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1373">
        <w:rPr>
          <w:sz w:val="26"/>
          <w:szCs w:val="26"/>
        </w:rPr>
        <w:lastRenderedPageBreak/>
        <w:t xml:space="preserve">при технологическом присоединении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911373">
        <w:rPr>
          <w:sz w:val="26"/>
          <w:szCs w:val="26"/>
        </w:rPr>
        <w:t>энергопринимающие</w:t>
      </w:r>
      <w:proofErr w:type="spellEnd"/>
      <w:r w:rsidRPr="00911373">
        <w:rPr>
          <w:sz w:val="26"/>
          <w:szCs w:val="26"/>
        </w:rPr>
        <w:t xml:space="preserve"> устройства;</w:t>
      </w:r>
    </w:p>
    <w:p w:rsidR="00655442" w:rsidRPr="00911373" w:rsidRDefault="00655442" w:rsidP="006554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1373">
        <w:rPr>
          <w:sz w:val="26"/>
          <w:szCs w:val="26"/>
        </w:rPr>
        <w:t xml:space="preserve">при технологическом присоединении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устройств, расположенных в жилых помещениях многоквартирных домов.</w:t>
      </w:r>
    </w:p>
    <w:p w:rsidR="00236213" w:rsidRPr="00911373" w:rsidRDefault="00236213" w:rsidP="0065544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911373">
        <w:rPr>
          <w:sz w:val="26"/>
          <w:szCs w:val="26"/>
        </w:rPr>
        <w:t xml:space="preserve">при технологическом присоединении в границах территории Тамбовской области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 (объектов </w:t>
      </w:r>
      <w:proofErr w:type="spellStart"/>
      <w:r w:rsidRPr="00911373">
        <w:rPr>
          <w:sz w:val="26"/>
          <w:szCs w:val="26"/>
        </w:rPr>
        <w:t>микрогенерации</w:t>
      </w:r>
      <w:proofErr w:type="spellEnd"/>
      <w:r w:rsidRPr="00911373">
        <w:rPr>
          <w:sz w:val="26"/>
          <w:szCs w:val="26"/>
        </w:rPr>
        <w:t xml:space="preserve">), соответствующих критериям, указанным в </w:t>
      </w:r>
      <w:hyperlink r:id="rId9">
        <w:r w:rsidRPr="00911373">
          <w:rPr>
            <w:sz w:val="26"/>
            <w:szCs w:val="26"/>
          </w:rPr>
          <w:t>абзацах первом</w:t>
        </w:r>
      </w:hyperlink>
      <w:r w:rsidRPr="00911373">
        <w:rPr>
          <w:sz w:val="26"/>
          <w:szCs w:val="26"/>
        </w:rPr>
        <w:t xml:space="preserve">, </w:t>
      </w:r>
      <w:hyperlink r:id="rId10">
        <w:r w:rsidRPr="00911373">
          <w:rPr>
            <w:sz w:val="26"/>
            <w:szCs w:val="26"/>
          </w:rPr>
          <w:t>четвертом</w:t>
        </w:r>
      </w:hyperlink>
      <w:r w:rsidRPr="00911373">
        <w:rPr>
          <w:sz w:val="26"/>
          <w:szCs w:val="26"/>
        </w:rPr>
        <w:t xml:space="preserve">, </w:t>
      </w:r>
      <w:hyperlink r:id="rId11">
        <w:r w:rsidRPr="00911373">
          <w:rPr>
            <w:sz w:val="26"/>
            <w:szCs w:val="26"/>
          </w:rPr>
          <w:t>пятом</w:t>
        </w:r>
      </w:hyperlink>
      <w:r w:rsidRPr="00911373">
        <w:rPr>
          <w:sz w:val="26"/>
          <w:szCs w:val="26"/>
        </w:rPr>
        <w:t xml:space="preserve">, </w:t>
      </w:r>
      <w:hyperlink r:id="rId12">
        <w:r w:rsidRPr="00911373">
          <w:rPr>
            <w:sz w:val="26"/>
            <w:szCs w:val="26"/>
          </w:rPr>
          <w:t>двадцатом</w:t>
        </w:r>
      </w:hyperlink>
      <w:r w:rsidRPr="00911373">
        <w:rPr>
          <w:sz w:val="26"/>
          <w:szCs w:val="26"/>
        </w:rPr>
        <w:t xml:space="preserve"> и </w:t>
      </w:r>
      <w:hyperlink r:id="rId13">
        <w:r w:rsidRPr="00911373">
          <w:rPr>
            <w:sz w:val="26"/>
            <w:szCs w:val="26"/>
          </w:rPr>
          <w:t>двадцать шестом пункта 17</w:t>
        </w:r>
      </w:hyperlink>
      <w:r w:rsidRPr="00911373">
        <w:rPr>
          <w:sz w:val="26"/>
          <w:szCs w:val="26"/>
        </w:rPr>
        <w:t xml:space="preserve"> Правил технологического присодеинения, если лицом, обратившимся с заявкой, ранее уже была подана заявка, которая не была аннулирована в соответствии с Правилами, или заключен договор в целях технологического присоединения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 (объектов </w:t>
      </w:r>
      <w:proofErr w:type="spellStart"/>
      <w:r w:rsidRPr="00911373">
        <w:rPr>
          <w:sz w:val="26"/>
          <w:szCs w:val="26"/>
        </w:rPr>
        <w:t>микрогенерации</w:t>
      </w:r>
      <w:proofErr w:type="spellEnd"/>
      <w:r w:rsidRPr="00911373">
        <w:rPr>
          <w:sz w:val="26"/>
          <w:szCs w:val="26"/>
        </w:rPr>
        <w:t>), соответствующих указанным</w:t>
      </w:r>
      <w:proofErr w:type="gramEnd"/>
      <w:r w:rsidRPr="00911373">
        <w:rPr>
          <w:sz w:val="26"/>
          <w:szCs w:val="26"/>
        </w:rPr>
        <w:t xml:space="preserve"> </w:t>
      </w:r>
      <w:proofErr w:type="gramStart"/>
      <w:r w:rsidRPr="00911373">
        <w:rPr>
          <w:sz w:val="26"/>
          <w:szCs w:val="26"/>
        </w:rPr>
        <w:t>критериям, расположенных (предполагаемых к расположению в соответствии с поданной заявкой) в границах территории того же субъекта Российской Федерации, при условии, что со дня заключения такого договора не истекло 3 года</w:t>
      </w:r>
      <w:proofErr w:type="gramEnd"/>
    </w:p>
    <w:p w:rsidR="00655442" w:rsidRPr="00911373" w:rsidRDefault="00655442" w:rsidP="00655442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sz w:val="26"/>
          <w:szCs w:val="26"/>
        </w:rPr>
      </w:pPr>
      <w:r w:rsidRPr="00911373">
        <w:rPr>
          <w:sz w:val="26"/>
          <w:szCs w:val="26"/>
        </w:rPr>
        <w:t xml:space="preserve">В иных случаях размер платы за технологическое присоединение рассчитывается исходя из величины максимальной мощности присоединяемых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</w:t>
      </w:r>
      <w:proofErr w:type="gramStart"/>
      <w:r w:rsidRPr="00911373">
        <w:rPr>
          <w:sz w:val="26"/>
          <w:szCs w:val="26"/>
        </w:rPr>
        <w:t>ств с пр</w:t>
      </w:r>
      <w:proofErr w:type="gramEnd"/>
      <w:r w:rsidRPr="00911373">
        <w:rPr>
          <w:sz w:val="26"/>
          <w:szCs w:val="26"/>
        </w:rPr>
        <w:t>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373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 указанные в абзаце первом настоящего раздела не применяются для случаев заключения договора в целях технологического присоединения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устройств членом малоимущей семьи (одиноко проживающим гражданином), среднедушевой доход которого ниже величины прожиточного минимума, установленного в Тамбовской области, определенным в соответствии с Федеральным </w:t>
      </w:r>
      <w:hyperlink r:id="rId14">
        <w:r w:rsidRPr="0091137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от 24.10.1997 № 134-ФЗ «О прожиточном минимуме в Российской Федерации», а также лицами, указанными: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в </w:t>
      </w:r>
      <w:hyperlink r:id="rId15">
        <w:r w:rsidRPr="00911373">
          <w:rPr>
            <w:rFonts w:ascii="Times New Roman" w:hAnsi="Times New Roman" w:cs="Times New Roman"/>
            <w:sz w:val="26"/>
            <w:szCs w:val="26"/>
          </w:rPr>
          <w:t>статьях 14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>
        <w:r w:rsidRPr="00911373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>
        <w:r w:rsidRPr="00911373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>
        <w:r w:rsidRPr="00911373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12.01.1995 № 5-ФЗ «О ветеранах»;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в </w:t>
      </w:r>
      <w:hyperlink r:id="rId19">
        <w:r w:rsidRPr="00911373">
          <w:rPr>
            <w:rFonts w:ascii="Times New Roman" w:hAnsi="Times New Roman" w:cs="Times New Roman"/>
            <w:sz w:val="26"/>
            <w:szCs w:val="26"/>
          </w:rPr>
          <w:t>статье 17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Федерального закона от 24.11.1995 № 181-ФЗ «О социальной защите инвалидов в Российской Федерации»;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в </w:t>
      </w:r>
      <w:hyperlink r:id="rId20">
        <w:r w:rsidRPr="00911373">
          <w:rPr>
            <w:rFonts w:ascii="Times New Roman" w:hAnsi="Times New Roman" w:cs="Times New Roman"/>
            <w:sz w:val="26"/>
            <w:szCs w:val="26"/>
          </w:rPr>
          <w:t>статье 14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в </w:t>
      </w:r>
      <w:hyperlink r:id="rId21">
        <w:r w:rsidRPr="00911373">
          <w:rPr>
            <w:rFonts w:ascii="Times New Roman" w:hAnsi="Times New Roman" w:cs="Times New Roman"/>
            <w:sz w:val="26"/>
            <w:szCs w:val="26"/>
          </w:rPr>
          <w:t>статье 2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373">
        <w:rPr>
          <w:rFonts w:ascii="Times New Roman" w:hAnsi="Times New Roman" w:cs="Times New Roman"/>
          <w:sz w:val="26"/>
          <w:szCs w:val="26"/>
        </w:rPr>
        <w:t xml:space="preserve">в </w:t>
      </w:r>
      <w:hyperlink r:id="rId22">
        <w:r w:rsidRPr="00911373">
          <w:rPr>
            <w:rFonts w:ascii="Times New Roman" w:hAnsi="Times New Roman" w:cs="Times New Roman"/>
            <w:sz w:val="26"/>
            <w:szCs w:val="26"/>
          </w:rPr>
          <w:t>части 8 статьи 154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Федерального закона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</w:t>
      </w:r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 Российской Федерации»;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hyperlink r:id="rId23">
        <w:r w:rsidRPr="00911373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>»;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в </w:t>
      </w:r>
      <w:hyperlink r:id="rId24">
        <w:r w:rsidRPr="0091137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5">
        <w:r w:rsidRPr="00911373">
          <w:rPr>
            <w:rFonts w:ascii="Times New Roman" w:hAnsi="Times New Roman" w:cs="Times New Roman"/>
            <w:sz w:val="26"/>
            <w:szCs w:val="26"/>
          </w:rPr>
          <w:t>абзаце четвертом пункта 2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в </w:t>
      </w:r>
      <w:hyperlink r:id="rId26">
        <w:r w:rsidRPr="00911373">
          <w:rPr>
            <w:rFonts w:ascii="Times New Roman" w:hAnsi="Times New Roman" w:cs="Times New Roman"/>
            <w:sz w:val="26"/>
            <w:szCs w:val="26"/>
          </w:rPr>
          <w:t>Указе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05.05.1992 № 431 «О мерах по социальной поддержке многодетных семей».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373">
        <w:rPr>
          <w:rFonts w:ascii="Times New Roman" w:hAnsi="Times New Roman" w:cs="Times New Roman"/>
          <w:sz w:val="26"/>
          <w:szCs w:val="26"/>
        </w:rPr>
        <w:t xml:space="preserve">В отношении указанных категорий заявителей в случае представления заявителем документов, оформленных уполномоченным федеральным органом исполнительной власти (уполномоченным исполнительным органом государственной власти Тамбовской области,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управомоченным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им государственным учреждением, уполномоченным органом местного самоуправления), подтверждающих соответствие заявителя категории, установленной </w:t>
      </w:r>
      <w:hyperlink r:id="rId27">
        <w:r w:rsidRPr="00911373">
          <w:rPr>
            <w:rFonts w:ascii="Times New Roman" w:hAnsi="Times New Roman" w:cs="Times New Roman"/>
            <w:sz w:val="26"/>
            <w:szCs w:val="26"/>
          </w:rPr>
          <w:t>абзацами одиннадцатым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">
        <w:r w:rsidRPr="00911373">
          <w:rPr>
            <w:rFonts w:ascii="Times New Roman" w:hAnsi="Times New Roman" w:cs="Times New Roman"/>
            <w:sz w:val="26"/>
            <w:szCs w:val="26"/>
          </w:rPr>
          <w:t>девятнадцатым пункта 17</w:t>
        </w:r>
      </w:hyperlink>
      <w:r w:rsidRPr="00911373">
        <w:rPr>
          <w:rFonts w:ascii="Times New Roman" w:hAnsi="Times New Roman" w:cs="Times New Roman"/>
          <w:sz w:val="26"/>
          <w:szCs w:val="26"/>
        </w:rPr>
        <w:t xml:space="preserve"> Правил, при присоединении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устройств заявителя, владеющего объектами, отнесенными к третьей категории надежности (по одному источнику электроснабжения), при условии</w:t>
      </w:r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11373">
        <w:rPr>
          <w:rFonts w:ascii="Times New Roman" w:hAnsi="Times New Roman" w:cs="Times New Roman"/>
          <w:sz w:val="26"/>
          <w:szCs w:val="26"/>
        </w:rPr>
        <w:t xml:space="preserve">что расстояние от границ участка заявителя до объектов электросетевого хозяйства на уровне напряжения 0,4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и ниже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местности, плата за технологическое присоединение объектов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микрогенерации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, в том числе за одновременное технологическое присоединение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 устройств и объектов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микрогенерации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устройств заявителей - физических лиц, максимальная мощность которых не превышает 15 к</w:t>
      </w:r>
      <w:proofErr w:type="gramStart"/>
      <w:r w:rsidRPr="00911373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ючительно (с учетом ранее присоединенных в данной точке присоединения </w:t>
      </w:r>
      <w:proofErr w:type="spellStart"/>
      <w:r w:rsidRPr="0091137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911373">
        <w:rPr>
          <w:rFonts w:ascii="Times New Roman" w:hAnsi="Times New Roman" w:cs="Times New Roman"/>
          <w:sz w:val="26"/>
          <w:szCs w:val="26"/>
        </w:rPr>
        <w:t xml:space="preserve"> устройств), определяется в размере минимального из следующих значений: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стоимость мероприятий по технологическому присоединению, рассчитанная с применением единых стандартизированных тарифных </w:t>
      </w:r>
      <w:hyperlink w:anchor="P73">
        <w:r w:rsidRPr="00911373">
          <w:rPr>
            <w:rFonts w:ascii="Times New Roman" w:hAnsi="Times New Roman" w:cs="Times New Roman"/>
            <w:sz w:val="26"/>
            <w:szCs w:val="26"/>
          </w:rPr>
          <w:t>ставок</w:t>
        </w:r>
      </w:hyperlink>
      <w:r w:rsidRPr="00911373">
        <w:rPr>
          <w:rFonts w:ascii="Times New Roman" w:hAnsi="Times New Roman" w:cs="Times New Roman"/>
          <w:sz w:val="26"/>
          <w:szCs w:val="26"/>
        </w:rPr>
        <w:t>, согласно приложению № 1;</w:t>
      </w:r>
    </w:p>
    <w:p w:rsidR="00655442" w:rsidRPr="00911373" w:rsidRDefault="00655442" w:rsidP="00655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373">
        <w:rPr>
          <w:rFonts w:ascii="Times New Roman" w:hAnsi="Times New Roman" w:cs="Times New Roman"/>
          <w:sz w:val="26"/>
          <w:szCs w:val="26"/>
        </w:rPr>
        <w:t xml:space="preserve">стоимость мероприятий по технологическому присоединению, рассчитанная с применением льготной ставки за 1 кВт запрашиваемой максимальной мощности в отношении всей совокупности таких </w:t>
      </w:r>
      <w:proofErr w:type="gramStart"/>
      <w:r w:rsidRPr="00911373">
        <w:rPr>
          <w:rFonts w:ascii="Times New Roman" w:hAnsi="Times New Roman" w:cs="Times New Roman"/>
          <w:sz w:val="26"/>
          <w:szCs w:val="26"/>
        </w:rPr>
        <w:t>мероприятий</w:t>
      </w:r>
      <w:proofErr w:type="gramEnd"/>
      <w:r w:rsidRPr="00911373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752B0E" w:rsidRPr="00911373">
        <w:rPr>
          <w:rFonts w:ascii="Times New Roman" w:hAnsi="Times New Roman" w:cs="Times New Roman"/>
          <w:sz w:val="26"/>
          <w:szCs w:val="26"/>
        </w:rPr>
        <w:t>установленном органом по регулированию тарифов</w:t>
      </w:r>
      <w:r w:rsidRPr="00911373">
        <w:rPr>
          <w:rFonts w:ascii="Times New Roman" w:hAnsi="Times New Roman" w:cs="Times New Roman"/>
          <w:sz w:val="26"/>
          <w:szCs w:val="26"/>
        </w:rPr>
        <w:t xml:space="preserve"> за 1 кВт для соответствующих случаев технологического присоединения.</w:t>
      </w:r>
    </w:p>
    <w:p w:rsidR="00655442" w:rsidRPr="00911373" w:rsidRDefault="00655442" w:rsidP="00655442">
      <w:pPr>
        <w:autoSpaceDE w:val="0"/>
        <w:autoSpaceDN w:val="0"/>
        <w:adjustRightInd w:val="0"/>
        <w:spacing w:before="120"/>
        <w:ind w:firstLine="567"/>
        <w:contextualSpacing/>
        <w:jc w:val="both"/>
        <w:rPr>
          <w:sz w:val="26"/>
          <w:szCs w:val="26"/>
        </w:rPr>
      </w:pPr>
    </w:p>
    <w:p w:rsidR="0062083F" w:rsidRPr="00911373" w:rsidRDefault="0062083F" w:rsidP="00631DB0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911373">
        <w:rPr>
          <w:b/>
          <w:sz w:val="26"/>
          <w:szCs w:val="26"/>
        </w:rPr>
        <w:t>Условия оказания услуги (процесса):</w:t>
      </w:r>
      <w:r w:rsidRPr="00911373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911373">
        <w:rPr>
          <w:sz w:val="26"/>
          <w:szCs w:val="26"/>
        </w:rPr>
        <w:t>энергопринимающие</w:t>
      </w:r>
      <w:proofErr w:type="spellEnd"/>
      <w:r w:rsidRPr="00911373">
        <w:rPr>
          <w:sz w:val="26"/>
          <w:szCs w:val="26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911373">
        <w:rPr>
          <w:sz w:val="26"/>
          <w:szCs w:val="26"/>
        </w:rPr>
        <w:t>энергопринимающих</w:t>
      </w:r>
      <w:proofErr w:type="spellEnd"/>
      <w:r w:rsidRPr="00911373">
        <w:rPr>
          <w:sz w:val="26"/>
          <w:szCs w:val="26"/>
        </w:rPr>
        <w:t xml:space="preserve"> устройств.</w:t>
      </w:r>
    </w:p>
    <w:p w:rsidR="0062083F" w:rsidRPr="0061703B" w:rsidRDefault="0062083F" w:rsidP="00631DB0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61703B">
        <w:rPr>
          <w:b/>
          <w:sz w:val="26"/>
          <w:szCs w:val="26"/>
        </w:rPr>
        <w:t>Результат оказания услуги (процесса):</w:t>
      </w:r>
      <w:r w:rsidRPr="0061703B">
        <w:rPr>
          <w:sz w:val="26"/>
          <w:szCs w:val="26"/>
        </w:rPr>
        <w:t xml:space="preserve"> </w:t>
      </w:r>
      <w:proofErr w:type="gramStart"/>
      <w:r w:rsidRPr="0061703B">
        <w:rPr>
          <w:sz w:val="26"/>
          <w:szCs w:val="26"/>
        </w:rPr>
        <w:t>технологическое</w:t>
      </w:r>
      <w:proofErr w:type="gramEnd"/>
      <w:r w:rsidRPr="0061703B">
        <w:rPr>
          <w:sz w:val="26"/>
          <w:szCs w:val="26"/>
        </w:rPr>
        <w:t xml:space="preserve"> присоединения </w:t>
      </w:r>
      <w:proofErr w:type="spellStart"/>
      <w:r w:rsidRPr="0061703B">
        <w:rPr>
          <w:sz w:val="26"/>
          <w:szCs w:val="26"/>
        </w:rPr>
        <w:t>энергопринимающих</w:t>
      </w:r>
      <w:proofErr w:type="spellEnd"/>
      <w:r w:rsidRPr="0061703B">
        <w:rPr>
          <w:sz w:val="26"/>
          <w:szCs w:val="26"/>
        </w:rPr>
        <w:t xml:space="preserve"> устройств Заявителя.</w:t>
      </w:r>
    </w:p>
    <w:p w:rsidR="0062083F" w:rsidRPr="0061703B" w:rsidRDefault="0062083F" w:rsidP="00631DB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70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Общий срок оказания услуги (процесса): </w:t>
      </w:r>
    </w:p>
    <w:p w:rsidR="00631DB0" w:rsidRPr="0061703B" w:rsidRDefault="00631DB0" w:rsidP="00631D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03B">
        <w:rPr>
          <w:sz w:val="26"/>
          <w:szCs w:val="26"/>
        </w:rPr>
        <w:t>30 рабочих при одновременном соблюдении следующих условий:</w:t>
      </w:r>
    </w:p>
    <w:p w:rsidR="00631DB0" w:rsidRPr="0061703B" w:rsidRDefault="00631DB0" w:rsidP="00631D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03B">
        <w:rPr>
          <w:sz w:val="26"/>
          <w:szCs w:val="26"/>
        </w:rPr>
        <w:t xml:space="preserve">технологическое присоединение </w:t>
      </w:r>
      <w:proofErr w:type="spellStart"/>
      <w:r w:rsidRPr="0061703B">
        <w:rPr>
          <w:sz w:val="26"/>
          <w:szCs w:val="26"/>
        </w:rPr>
        <w:t>энергопринимающих</w:t>
      </w:r>
      <w:proofErr w:type="spellEnd"/>
      <w:r w:rsidRPr="0061703B">
        <w:rPr>
          <w:sz w:val="26"/>
          <w:szCs w:val="26"/>
        </w:rPr>
        <w:t xml:space="preserve"> устройств заявителя осуществляется к электрическим сетям классом напряжения 0,4 </w:t>
      </w:r>
      <w:proofErr w:type="spellStart"/>
      <w:r w:rsidRPr="0061703B">
        <w:rPr>
          <w:sz w:val="26"/>
          <w:szCs w:val="26"/>
        </w:rPr>
        <w:t>кВ</w:t>
      </w:r>
      <w:proofErr w:type="spellEnd"/>
      <w:r w:rsidRPr="0061703B">
        <w:rPr>
          <w:sz w:val="26"/>
          <w:szCs w:val="26"/>
        </w:rPr>
        <w:t xml:space="preserve"> и ниже;</w:t>
      </w:r>
    </w:p>
    <w:p w:rsidR="00631DB0" w:rsidRPr="0061703B" w:rsidRDefault="00631DB0" w:rsidP="00631DB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703B">
        <w:rPr>
          <w:sz w:val="26"/>
          <w:szCs w:val="26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61703B">
        <w:rPr>
          <w:sz w:val="26"/>
          <w:szCs w:val="26"/>
        </w:rPr>
        <w:t>энергопринимающие</w:t>
      </w:r>
      <w:proofErr w:type="spellEnd"/>
      <w:r w:rsidRPr="0061703B">
        <w:rPr>
          <w:sz w:val="26"/>
          <w:szCs w:val="26"/>
        </w:rPr>
        <w:t xml:space="preserve"> устройства, составляет не более 15 метров;</w:t>
      </w:r>
    </w:p>
    <w:p w:rsidR="00631DB0" w:rsidRPr="0061703B" w:rsidRDefault="00631DB0" w:rsidP="00631DB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1703B">
        <w:rPr>
          <w:sz w:val="26"/>
          <w:szCs w:val="26"/>
        </w:rPr>
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</w:r>
      <w:proofErr w:type="spellStart"/>
      <w:r w:rsidRPr="0061703B">
        <w:rPr>
          <w:sz w:val="26"/>
          <w:szCs w:val="26"/>
        </w:rPr>
        <w:t>энергопринимающих</w:t>
      </w:r>
      <w:proofErr w:type="spellEnd"/>
      <w:r w:rsidRPr="0061703B">
        <w:rPr>
          <w:sz w:val="26"/>
          <w:szCs w:val="26"/>
        </w:rPr>
        <w:t xml:space="preserve"> устройств заявителя, и земельным участком заявителя;</w:t>
      </w:r>
      <w:proofErr w:type="gramEnd"/>
    </w:p>
    <w:p w:rsidR="00631DB0" w:rsidRPr="0061703B" w:rsidRDefault="00631DB0" w:rsidP="00631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03B">
        <w:rPr>
          <w:rFonts w:ascii="Times New Roman" w:hAnsi="Times New Roman" w:cs="Times New Roman"/>
          <w:sz w:val="26"/>
          <w:szCs w:val="26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1703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1703B">
        <w:rPr>
          <w:rFonts w:ascii="Times New Roman" w:hAnsi="Times New Roman" w:cs="Times New Roman"/>
          <w:sz w:val="26"/>
          <w:szCs w:val="26"/>
        </w:rPr>
        <w:t xml:space="preserve"> устройств, а также по обеспечению коммерческого учета электрической энергии (мощности);</w:t>
      </w:r>
      <w:proofErr w:type="gramEnd"/>
    </w:p>
    <w:p w:rsidR="0062083F" w:rsidRPr="0061703B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03B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61703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1703B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61703B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61703B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Pr="0061703B">
        <w:rPr>
          <w:rFonts w:ascii="Times New Roman" w:hAnsi="Times New Roman" w:cs="Times New Roman"/>
          <w:sz w:val="26"/>
          <w:szCs w:val="26"/>
        </w:rPr>
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61703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61703B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- </w:t>
      </w:r>
      <w:r w:rsidRPr="0061703B">
        <w:rPr>
          <w:rFonts w:ascii="Times New Roman" w:hAnsi="Times New Roman" w:cs="Times New Roman"/>
          <w:b/>
          <w:sz w:val="26"/>
          <w:szCs w:val="26"/>
        </w:rPr>
        <w:t>4 месяца</w:t>
      </w:r>
      <w:r w:rsidRPr="0061703B">
        <w:rPr>
          <w:rFonts w:ascii="Times New Roman" w:hAnsi="Times New Roman" w:cs="Times New Roman"/>
          <w:sz w:val="26"/>
          <w:szCs w:val="26"/>
        </w:rPr>
        <w:t>;</w:t>
      </w:r>
    </w:p>
    <w:p w:rsidR="0062083F" w:rsidRPr="0061703B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03B">
        <w:rPr>
          <w:rFonts w:ascii="Times New Roman" w:hAnsi="Times New Roman" w:cs="Times New Roman"/>
          <w:sz w:val="26"/>
          <w:szCs w:val="26"/>
        </w:rPr>
        <w:t>в иных случаях:</w:t>
      </w:r>
    </w:p>
    <w:p w:rsidR="0062083F" w:rsidRPr="0061703B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703B">
        <w:rPr>
          <w:rFonts w:ascii="Times New Roman" w:hAnsi="Times New Roman" w:cs="Times New Roman"/>
          <w:b/>
          <w:sz w:val="26"/>
          <w:szCs w:val="26"/>
        </w:rPr>
        <w:t>6 месяцев</w:t>
      </w:r>
      <w:r w:rsidRPr="0061703B">
        <w:rPr>
          <w:rFonts w:ascii="Times New Roman" w:hAnsi="Times New Roman" w:cs="Times New Roman"/>
          <w:sz w:val="26"/>
          <w:szCs w:val="26"/>
        </w:rPr>
        <w:t xml:space="preserve"> -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61703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61703B">
        <w:rPr>
          <w:rFonts w:ascii="Times New Roman" w:hAnsi="Times New Roman" w:cs="Times New Roman"/>
          <w:sz w:val="26"/>
          <w:szCs w:val="26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1703B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61703B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  <w:proofErr w:type="gramEnd"/>
    </w:p>
    <w:p w:rsidR="0062083F" w:rsidRPr="0061703B" w:rsidRDefault="0062083F" w:rsidP="00620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03B">
        <w:rPr>
          <w:rFonts w:ascii="Times New Roman" w:hAnsi="Times New Roman" w:cs="Times New Roman"/>
          <w:b/>
          <w:sz w:val="26"/>
          <w:szCs w:val="26"/>
        </w:rPr>
        <w:t>1 год</w:t>
      </w:r>
      <w:r w:rsidRPr="0061703B">
        <w:rPr>
          <w:rFonts w:ascii="Times New Roman" w:hAnsi="Times New Roman" w:cs="Times New Roman"/>
          <w:sz w:val="26"/>
          <w:szCs w:val="26"/>
        </w:rPr>
        <w:t xml:space="preserve"> – при несоблюдении вышеуказанных условий.</w:t>
      </w:r>
    </w:p>
    <w:p w:rsidR="0062083F" w:rsidRPr="0061703B" w:rsidRDefault="0062083F" w:rsidP="0062083F">
      <w:pPr>
        <w:spacing w:before="120"/>
        <w:ind w:firstLine="567"/>
        <w:jc w:val="both"/>
        <w:outlineLvl w:val="0"/>
        <w:rPr>
          <w:b/>
        </w:rPr>
      </w:pPr>
      <w:r w:rsidRPr="0061703B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948"/>
        <w:gridCol w:w="2006"/>
        <w:gridCol w:w="2847"/>
        <w:gridCol w:w="2214"/>
        <w:gridCol w:w="2713"/>
        <w:gridCol w:w="2324"/>
      </w:tblGrid>
      <w:tr w:rsidR="00911373" w:rsidRPr="0061703B" w:rsidTr="007C1C81">
        <w:trPr>
          <w:tblHeader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703B">
              <w:rPr>
                <w:b/>
                <w:bCs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703B">
              <w:rPr>
                <w:b/>
                <w:bCs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703B">
              <w:rPr>
                <w:b/>
                <w:bCs/>
                <w:sz w:val="22"/>
                <w:szCs w:val="22"/>
                <w:lang w:eastAsia="en-US"/>
              </w:rPr>
              <w:t>Условие этапа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703B">
              <w:rPr>
                <w:b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703B">
              <w:rPr>
                <w:b/>
                <w:bCs/>
                <w:sz w:val="22"/>
                <w:szCs w:val="22"/>
                <w:lang w:eastAsia="en-US"/>
              </w:rPr>
              <w:t>Форма предоставления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703B">
              <w:rPr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703B">
              <w:rPr>
                <w:b/>
                <w:bCs/>
                <w:sz w:val="22"/>
                <w:szCs w:val="22"/>
                <w:lang w:eastAsia="en-US"/>
              </w:rPr>
              <w:t>Ссылка на нормативно правовой акт</w:t>
            </w:r>
          </w:p>
        </w:tc>
      </w:tr>
      <w:tr w:rsidR="00911373" w:rsidRPr="0061703B" w:rsidTr="007C1C81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1703B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>Подача заявки на технологическое присоединение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1703B">
              <w:rPr>
                <w:bCs/>
                <w:sz w:val="22"/>
                <w:szCs w:val="22"/>
                <w:lang w:eastAsia="en-US"/>
              </w:rPr>
              <w:t>1.1.</w:t>
            </w:r>
            <w:r w:rsidRPr="0061703B">
              <w:rPr>
                <w:sz w:val="22"/>
                <w:szCs w:val="22"/>
                <w:lang w:eastAsia="en-US"/>
              </w:rPr>
              <w:t xml:space="preserve"> Заявитель подает заявку на технологическое присоединение;</w:t>
            </w:r>
          </w:p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89344B" w:rsidP="0089344B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val="ru-RU" w:eastAsia="en-US"/>
              </w:rPr>
              <w:t>З</w:t>
            </w:r>
            <w:proofErr w:type="spellStart"/>
            <w:r w:rsidR="0062083F" w:rsidRPr="0061703B">
              <w:rPr>
                <w:sz w:val="22"/>
                <w:szCs w:val="22"/>
                <w:lang w:eastAsia="en-US"/>
              </w:rPr>
              <w:t>аявка</w:t>
            </w:r>
            <w:proofErr w:type="spellEnd"/>
            <w:r w:rsidR="0062083F" w:rsidRPr="0061703B">
              <w:rPr>
                <w:sz w:val="22"/>
                <w:szCs w:val="22"/>
                <w:lang w:eastAsia="en-US"/>
              </w:rPr>
              <w:t xml:space="preserve"> </w:t>
            </w:r>
            <w:r w:rsidRPr="0061703B">
              <w:rPr>
                <w:sz w:val="22"/>
                <w:szCs w:val="22"/>
                <w:lang w:val="ru-RU" w:eastAsia="en-US"/>
              </w:rPr>
              <w:t xml:space="preserve">в </w:t>
            </w:r>
            <w:r w:rsidR="0062083F" w:rsidRPr="0061703B">
              <w:rPr>
                <w:sz w:val="22"/>
                <w:szCs w:val="22"/>
                <w:lang w:eastAsia="en-US"/>
              </w:rPr>
              <w:t xml:space="preserve">электронной форме на сайте </w:t>
            </w:r>
            <w:r w:rsidR="00D5040A" w:rsidRPr="0061703B">
              <w:rPr>
                <w:sz w:val="22"/>
                <w:szCs w:val="22"/>
                <w:lang w:eastAsia="en-US"/>
              </w:rPr>
              <w:t>АО «ОРЭС-Тамбов»</w:t>
            </w:r>
            <w:r w:rsidR="0062083F" w:rsidRPr="0061703B">
              <w:rPr>
                <w:sz w:val="22"/>
                <w:szCs w:val="22"/>
                <w:lang w:eastAsia="en-US"/>
              </w:rPr>
              <w:t xml:space="preserve"> </w:t>
            </w:r>
            <w:r w:rsidR="000625D6" w:rsidRPr="0061703B">
              <w:rPr>
                <w:sz w:val="22"/>
                <w:szCs w:val="22"/>
                <w:lang w:eastAsia="en-US"/>
              </w:rPr>
              <w:t xml:space="preserve">через </w:t>
            </w:r>
            <w:r w:rsidR="0062083F" w:rsidRPr="0061703B">
              <w:rPr>
                <w:sz w:val="22"/>
                <w:szCs w:val="22"/>
                <w:lang w:eastAsia="en-US"/>
              </w:rPr>
              <w:t>Личный кабинет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>Не ограничен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 xml:space="preserve">Пункты  8-10, 14 Правил технологического присоединения </w:t>
            </w:r>
            <w:proofErr w:type="spellStart"/>
            <w:r w:rsidRPr="0061703B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1703B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  <w:r w:rsidRPr="0061703B">
              <w:rPr>
                <w:rStyle w:val="a6"/>
                <w:sz w:val="22"/>
                <w:szCs w:val="22"/>
                <w:lang w:eastAsia="en-US"/>
              </w:rPr>
              <w:footnoteReference w:id="1"/>
            </w:r>
            <w:r w:rsidRPr="0061703B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911373" w:rsidRPr="0061703B" w:rsidTr="007C1C81">
        <w:trPr>
          <w:trHeight w:val="86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61703B" w:rsidRDefault="0062083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1703B">
              <w:rPr>
                <w:bCs/>
                <w:sz w:val="22"/>
                <w:szCs w:val="22"/>
                <w:lang w:eastAsia="en-US"/>
              </w:rPr>
              <w:t>1.2</w:t>
            </w:r>
            <w:r w:rsidRPr="0061703B">
              <w:rPr>
                <w:sz w:val="22"/>
                <w:szCs w:val="22"/>
                <w:lang w:eastAsia="en-US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61703B" w:rsidRDefault="0089344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>Через личный кабинет заявителя на сайте АО «ОРЭС-Тамбов»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 xml:space="preserve">3 рабочих дня после получения заявки </w:t>
            </w:r>
          </w:p>
          <w:p w:rsidR="0062083F" w:rsidRPr="0061703B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61703B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61703B">
              <w:rPr>
                <w:sz w:val="22"/>
                <w:szCs w:val="22"/>
                <w:lang w:eastAsia="en-US"/>
              </w:rPr>
              <w:t xml:space="preserve">Пункт 15 Правил технологического присоединения </w:t>
            </w:r>
            <w:proofErr w:type="spellStart"/>
            <w:r w:rsidRPr="0061703B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61703B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911373" w:rsidRPr="00911373" w:rsidTr="007C1C81">
        <w:trPr>
          <w:trHeight w:val="86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911373" w:rsidRDefault="0062083F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  <w:r w:rsidRPr="00911373">
              <w:rPr>
                <w:bCs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t xml:space="preserve">Заключение договора об осуществлении </w:t>
            </w:r>
            <w:r w:rsidRPr="00483402">
              <w:rPr>
                <w:sz w:val="22"/>
                <w:szCs w:val="22"/>
                <w:lang w:eastAsia="en-US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483402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62083F" w:rsidP="005B43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83402">
              <w:rPr>
                <w:bCs/>
                <w:sz w:val="22"/>
                <w:szCs w:val="22"/>
                <w:lang w:eastAsia="en-US"/>
              </w:rPr>
              <w:t>2.1</w:t>
            </w:r>
            <w:r w:rsidRPr="00483402">
              <w:rPr>
                <w:sz w:val="22"/>
                <w:szCs w:val="22"/>
                <w:lang w:eastAsia="en-US"/>
              </w:rPr>
              <w:t>.</w:t>
            </w:r>
            <w:r w:rsidR="005B4369" w:rsidRPr="00483402">
              <w:rPr>
                <w:sz w:val="22"/>
                <w:szCs w:val="22"/>
                <w:lang w:eastAsia="en-US"/>
              </w:rPr>
              <w:t xml:space="preserve"> Размещение в личном кабинете заявителя на сайте </w:t>
            </w:r>
            <w:r w:rsidRPr="00483402">
              <w:rPr>
                <w:sz w:val="22"/>
                <w:szCs w:val="22"/>
                <w:lang w:eastAsia="en-US"/>
              </w:rPr>
              <w:t xml:space="preserve">сетевой организацией </w:t>
            </w:r>
            <w:r w:rsidR="005B4369" w:rsidRPr="00483402">
              <w:rPr>
                <w:sz w:val="22"/>
                <w:szCs w:val="22"/>
                <w:lang w:eastAsia="en-US"/>
              </w:rPr>
              <w:lastRenderedPageBreak/>
              <w:t xml:space="preserve">условий договора </w:t>
            </w:r>
            <w:r w:rsidRPr="00483402">
              <w:rPr>
                <w:sz w:val="22"/>
                <w:szCs w:val="22"/>
                <w:lang w:eastAsia="en-US"/>
              </w:rPr>
              <w:t>об осуществлении технологического присоединения  с  техническими условиями</w:t>
            </w:r>
            <w:r w:rsidR="005B4369" w:rsidRPr="00483402">
              <w:rPr>
                <w:sz w:val="22"/>
                <w:szCs w:val="22"/>
                <w:lang w:eastAsia="en-US"/>
              </w:rPr>
              <w:t xml:space="preserve"> и счета для оплаты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917970" w:rsidP="000625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lastRenderedPageBreak/>
              <w:t xml:space="preserve">Счет и условия типового договора </w:t>
            </w:r>
            <w:r w:rsidR="0062083F" w:rsidRPr="00483402">
              <w:rPr>
                <w:sz w:val="22"/>
                <w:szCs w:val="22"/>
                <w:lang w:eastAsia="en-US"/>
              </w:rPr>
              <w:t xml:space="preserve"> на сайте </w:t>
            </w:r>
            <w:r w:rsidR="00D5040A" w:rsidRPr="00483402">
              <w:rPr>
                <w:sz w:val="22"/>
                <w:szCs w:val="22"/>
                <w:lang w:eastAsia="en-US"/>
              </w:rPr>
              <w:t>АО «ОРЭС-</w:t>
            </w:r>
            <w:r w:rsidR="00D5040A" w:rsidRPr="00483402">
              <w:rPr>
                <w:sz w:val="22"/>
                <w:szCs w:val="22"/>
                <w:lang w:eastAsia="en-US"/>
              </w:rPr>
              <w:lastRenderedPageBreak/>
              <w:t>Тамбов»</w:t>
            </w:r>
            <w:r w:rsidR="0062083F" w:rsidRPr="00483402">
              <w:rPr>
                <w:sz w:val="22"/>
                <w:szCs w:val="22"/>
                <w:lang w:eastAsia="en-US"/>
              </w:rPr>
              <w:t xml:space="preserve"> через Личный кабинет.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62083F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917970" w:rsidRPr="00483402">
              <w:rPr>
                <w:sz w:val="22"/>
                <w:szCs w:val="22"/>
                <w:lang w:val="ru-RU" w:eastAsia="en-US"/>
              </w:rPr>
              <w:t>0 рабочих</w:t>
            </w:r>
            <w:r w:rsidRPr="00483402">
              <w:rPr>
                <w:sz w:val="22"/>
                <w:szCs w:val="22"/>
                <w:lang w:eastAsia="en-US"/>
              </w:rPr>
              <w:t xml:space="preserve"> дней со дня  получения заявки; </w:t>
            </w:r>
          </w:p>
          <w:p w:rsidR="0062083F" w:rsidRPr="00483402" w:rsidRDefault="0062083F" w:rsidP="00917970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t xml:space="preserve">В случае  отсутствия </w:t>
            </w:r>
            <w:r w:rsidRPr="00483402">
              <w:rPr>
                <w:sz w:val="22"/>
                <w:szCs w:val="22"/>
                <w:lang w:eastAsia="en-US"/>
              </w:rPr>
              <w:lastRenderedPageBreak/>
              <w:t xml:space="preserve">сведений  (документов) </w:t>
            </w:r>
            <w:r w:rsidRPr="00483402">
              <w:rPr>
                <w:sz w:val="22"/>
                <w:szCs w:val="22"/>
                <w:lang w:val="ru-RU" w:eastAsia="en-US"/>
              </w:rPr>
              <w:t>1</w:t>
            </w:r>
            <w:r w:rsidR="00917970" w:rsidRPr="00483402">
              <w:rPr>
                <w:sz w:val="22"/>
                <w:szCs w:val="22"/>
                <w:lang w:val="ru-RU" w:eastAsia="en-US"/>
              </w:rPr>
              <w:t>0 рабочих</w:t>
            </w:r>
            <w:r w:rsidRPr="00483402">
              <w:rPr>
                <w:sz w:val="22"/>
                <w:szCs w:val="22"/>
                <w:lang w:eastAsia="en-US"/>
              </w:rPr>
              <w:t xml:space="preserve"> дней с даты  получения недостающих сведений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62083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lastRenderedPageBreak/>
              <w:t>Пункт 1</w:t>
            </w:r>
            <w:r w:rsidR="00917970" w:rsidRPr="00483402">
              <w:rPr>
                <w:sz w:val="22"/>
                <w:szCs w:val="22"/>
                <w:lang w:eastAsia="en-US"/>
              </w:rPr>
              <w:t>0</w:t>
            </w:r>
            <w:r w:rsidRPr="00483402">
              <w:rPr>
                <w:sz w:val="22"/>
                <w:szCs w:val="22"/>
                <w:lang w:eastAsia="en-US"/>
              </w:rPr>
              <w:t xml:space="preserve">5 Правил технологического присоединения </w:t>
            </w:r>
            <w:proofErr w:type="spellStart"/>
            <w:r w:rsidRPr="00483402">
              <w:rPr>
                <w:sz w:val="22"/>
                <w:szCs w:val="22"/>
                <w:lang w:eastAsia="en-US"/>
              </w:rPr>
              <w:lastRenderedPageBreak/>
              <w:t>энергопринимающих</w:t>
            </w:r>
            <w:proofErr w:type="spellEnd"/>
            <w:r w:rsidRPr="00483402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911373" w:rsidRPr="00911373" w:rsidTr="007C1C81">
        <w:trPr>
          <w:trHeight w:val="4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70" w:rsidRPr="00911373" w:rsidRDefault="00917970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70" w:rsidRPr="00483402" w:rsidRDefault="00917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970" w:rsidRPr="00483402" w:rsidRDefault="009179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970" w:rsidRPr="00483402" w:rsidRDefault="00917970" w:rsidP="009179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83402">
              <w:rPr>
                <w:bCs/>
                <w:sz w:val="22"/>
                <w:szCs w:val="22"/>
                <w:lang w:eastAsia="en-US"/>
              </w:rPr>
              <w:t>2.2</w:t>
            </w:r>
            <w:r w:rsidRPr="00483402">
              <w:rPr>
                <w:sz w:val="22"/>
                <w:szCs w:val="22"/>
                <w:lang w:eastAsia="en-US"/>
              </w:rPr>
              <w:t>. Фактом подписания договора является оплата счета размещенного на сайте сетевой организации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970" w:rsidRPr="00483402" w:rsidRDefault="00917970" w:rsidP="0091797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t>Факт оплаты счета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970" w:rsidRPr="00483402" w:rsidRDefault="0061703B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val="ru-RU" w:eastAsia="en-US"/>
              </w:rPr>
              <w:t>5</w:t>
            </w:r>
            <w:r w:rsidR="00917970" w:rsidRPr="00483402">
              <w:rPr>
                <w:sz w:val="22"/>
                <w:szCs w:val="22"/>
                <w:lang w:eastAsia="en-US"/>
              </w:rPr>
              <w:t xml:space="preserve"> </w:t>
            </w:r>
            <w:r w:rsidR="00917970" w:rsidRPr="00483402">
              <w:rPr>
                <w:sz w:val="22"/>
                <w:szCs w:val="22"/>
                <w:lang w:val="ru-RU" w:eastAsia="en-US"/>
              </w:rPr>
              <w:t xml:space="preserve">рабочих </w:t>
            </w:r>
            <w:r w:rsidR="00917970" w:rsidRPr="00483402">
              <w:rPr>
                <w:sz w:val="22"/>
                <w:szCs w:val="22"/>
                <w:lang w:eastAsia="en-US"/>
              </w:rPr>
              <w:t>дней со  дня получения заявителем проекта договора</w:t>
            </w:r>
            <w:r w:rsidR="00483402" w:rsidRPr="00483402">
              <w:rPr>
                <w:sz w:val="22"/>
                <w:szCs w:val="22"/>
                <w:lang w:eastAsia="en-US"/>
              </w:rPr>
              <w:t xml:space="preserve"> (если для заявителя установлено требование осуществления закупки с соблюдением требований </w:t>
            </w:r>
            <w:hyperlink r:id="rId29" w:anchor="/document/70353464/entry/0" w:history="1">
              <w:r w:rsidR="00483402" w:rsidRPr="00483402">
                <w:rPr>
                  <w:sz w:val="22"/>
                  <w:szCs w:val="22"/>
                  <w:lang w:eastAsia="en-US"/>
                </w:rPr>
                <w:t>Федерального закона</w:t>
              </w:r>
            </w:hyperlink>
            <w:r w:rsidR="00483402" w:rsidRPr="00483402">
              <w:rPr>
                <w:sz w:val="22"/>
                <w:szCs w:val="22"/>
                <w:lang w:eastAsia="en-US"/>
              </w:rPr>
              <w:t> "О контрактной системе в сфере закупок товаров, работ, услуг для обеспечения государственных и муниципальных нужд" или </w:t>
            </w:r>
            <w:hyperlink r:id="rId30" w:anchor="/document/70291366/entry/0" w:history="1">
              <w:r w:rsidR="00483402" w:rsidRPr="00483402">
                <w:rPr>
                  <w:sz w:val="22"/>
                  <w:szCs w:val="22"/>
                  <w:lang w:eastAsia="en-US"/>
                </w:rPr>
                <w:t>Федерального закона</w:t>
              </w:r>
            </w:hyperlink>
            <w:r w:rsidR="00483402" w:rsidRPr="00483402">
              <w:rPr>
                <w:sz w:val="22"/>
                <w:szCs w:val="22"/>
                <w:lang w:eastAsia="en-US"/>
              </w:rPr>
              <w:t> "О государственном оборонном заказе", - в течение 15 рабочих дней)</w:t>
            </w:r>
            <w:r w:rsidR="00917970" w:rsidRPr="00483402">
              <w:rPr>
                <w:sz w:val="22"/>
                <w:szCs w:val="22"/>
                <w:lang w:eastAsia="en-US"/>
              </w:rPr>
              <w:t>.</w:t>
            </w:r>
          </w:p>
          <w:p w:rsidR="00917970" w:rsidRPr="00483402" w:rsidRDefault="00483402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eastAsia="en-US"/>
              </w:rPr>
            </w:pPr>
            <w:r w:rsidRPr="00483402">
              <w:rPr>
                <w:sz w:val="23"/>
                <w:szCs w:val="23"/>
                <w:shd w:val="clear" w:color="auto" w:fill="FFFFFF"/>
              </w:rPr>
              <w:t>В случае неоплаты заявителем счета в установленный срок его заявка признается аннулированной.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970" w:rsidRPr="00483402" w:rsidRDefault="00917970" w:rsidP="00917970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t xml:space="preserve">Пункт 106 Правил технологического присоединения </w:t>
            </w:r>
            <w:proofErr w:type="spellStart"/>
            <w:r w:rsidRPr="00483402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483402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911373" w:rsidRPr="00911373" w:rsidTr="007C1C81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F" w:rsidRPr="00911373" w:rsidRDefault="0062083F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F" w:rsidRPr="00911373" w:rsidRDefault="0062083F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3F" w:rsidRPr="00911373" w:rsidRDefault="0062083F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62083F" w:rsidP="009179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83402">
              <w:rPr>
                <w:bCs/>
                <w:sz w:val="22"/>
                <w:szCs w:val="22"/>
                <w:lang w:eastAsia="en-US"/>
              </w:rPr>
              <w:t>2.</w:t>
            </w:r>
            <w:r w:rsidR="00917970" w:rsidRPr="00483402">
              <w:rPr>
                <w:bCs/>
                <w:sz w:val="22"/>
                <w:szCs w:val="22"/>
                <w:lang w:eastAsia="en-US"/>
              </w:rPr>
              <w:t>3</w:t>
            </w:r>
            <w:r w:rsidRPr="00483402">
              <w:rPr>
                <w:sz w:val="22"/>
                <w:szCs w:val="22"/>
                <w:lang w:eastAsia="en-US"/>
              </w:rPr>
              <w:t xml:space="preserve">. Сетевая организация </w:t>
            </w:r>
            <w:r w:rsidRPr="00483402">
              <w:rPr>
                <w:sz w:val="22"/>
                <w:szCs w:val="22"/>
                <w:lang w:eastAsia="en-US"/>
              </w:rPr>
              <w:lastRenderedPageBreak/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3F" w:rsidRPr="00483402" w:rsidRDefault="006208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lastRenderedPageBreak/>
              <w:t xml:space="preserve">В электронной </w:t>
            </w:r>
            <w:r w:rsidRPr="00483402">
              <w:rPr>
                <w:sz w:val="22"/>
                <w:szCs w:val="22"/>
                <w:lang w:eastAsia="en-US"/>
              </w:rPr>
              <w:lastRenderedPageBreak/>
              <w:t>форме</w:t>
            </w:r>
          </w:p>
          <w:p w:rsidR="0062083F" w:rsidRPr="00483402" w:rsidRDefault="0062083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62083F" w:rsidP="00917970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sz w:val="22"/>
                <w:szCs w:val="22"/>
                <w:lang w:val="ru-RU"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lastRenderedPageBreak/>
              <w:t xml:space="preserve">не позднее 2 рабочих </w:t>
            </w:r>
            <w:r w:rsidRPr="00483402">
              <w:rPr>
                <w:sz w:val="22"/>
                <w:szCs w:val="22"/>
                <w:lang w:eastAsia="en-US"/>
              </w:rPr>
              <w:lastRenderedPageBreak/>
              <w:t xml:space="preserve">дней с даты </w:t>
            </w:r>
            <w:r w:rsidR="00917970" w:rsidRPr="00483402">
              <w:rPr>
                <w:sz w:val="22"/>
                <w:szCs w:val="22"/>
                <w:lang w:val="ru-RU" w:eastAsia="en-US"/>
              </w:rPr>
              <w:t>оплаты счета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3F" w:rsidRPr="00483402" w:rsidRDefault="0062083F" w:rsidP="00917970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483402">
              <w:rPr>
                <w:sz w:val="22"/>
                <w:szCs w:val="22"/>
                <w:lang w:eastAsia="en-US"/>
              </w:rPr>
              <w:lastRenderedPageBreak/>
              <w:t xml:space="preserve">Пункт </w:t>
            </w:r>
            <w:r w:rsidR="00917970" w:rsidRPr="00483402">
              <w:rPr>
                <w:sz w:val="22"/>
                <w:szCs w:val="22"/>
                <w:lang w:eastAsia="en-US"/>
              </w:rPr>
              <w:t>107</w:t>
            </w:r>
            <w:r w:rsidRPr="00483402">
              <w:rPr>
                <w:sz w:val="22"/>
                <w:szCs w:val="22"/>
                <w:lang w:eastAsia="en-US"/>
              </w:rPr>
              <w:t xml:space="preserve"> Правил </w:t>
            </w:r>
            <w:r w:rsidRPr="00483402">
              <w:rPr>
                <w:sz w:val="22"/>
                <w:szCs w:val="22"/>
                <w:lang w:eastAsia="en-US"/>
              </w:rPr>
              <w:lastRenderedPageBreak/>
              <w:t xml:space="preserve">технологического присоединения </w:t>
            </w:r>
            <w:proofErr w:type="spellStart"/>
            <w:r w:rsidRPr="00483402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483402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911373" w:rsidRPr="00911373" w:rsidTr="007C1C81">
        <w:trPr>
          <w:trHeight w:val="69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81" w:rsidRPr="00A3064C" w:rsidRDefault="00B77A8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81" w:rsidRPr="00A3064C" w:rsidRDefault="00B77A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A81" w:rsidRPr="00A3064C" w:rsidRDefault="00B77A81" w:rsidP="000625D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1" w:rsidRPr="00A3064C" w:rsidRDefault="00B77A81" w:rsidP="00B77A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3.1</w:t>
            </w:r>
            <w:r w:rsidRPr="00A3064C">
              <w:rPr>
                <w:sz w:val="22"/>
                <w:szCs w:val="22"/>
                <w:lang w:eastAsia="en-US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1" w:rsidRPr="00A3064C" w:rsidRDefault="00B77A8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1" w:rsidRPr="00A3064C" w:rsidRDefault="00B77A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81" w:rsidRPr="00A3064C" w:rsidRDefault="00B77A81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Пункт 16, 18 Правил технологического присоединения </w:t>
            </w:r>
            <w:proofErr w:type="spellStart"/>
            <w:r w:rsidRPr="00A3064C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3064C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911373" w:rsidRPr="00911373" w:rsidTr="00911373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B" w:rsidRPr="00A3064C" w:rsidRDefault="009651D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B" w:rsidRPr="00A3064C" w:rsidRDefault="009651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B" w:rsidRPr="00A3064C" w:rsidRDefault="009651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DB" w:rsidRPr="00A3064C" w:rsidRDefault="009651DB" w:rsidP="00B77A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3.2</w:t>
            </w:r>
            <w:r w:rsidRPr="00A3064C">
              <w:rPr>
                <w:sz w:val="22"/>
                <w:szCs w:val="22"/>
                <w:lang w:eastAsia="en-US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Пункт 105 Правил</w:t>
            </w:r>
          </w:p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3064C">
              <w:rPr>
                <w:sz w:val="22"/>
                <w:szCs w:val="22"/>
                <w:lang w:eastAsia="en-US"/>
              </w:rPr>
              <w:t xml:space="preserve">(Пункт 16, 18 Правил технологического присоединения </w:t>
            </w:r>
            <w:proofErr w:type="spellStart"/>
            <w:r w:rsidRPr="00A3064C">
              <w:rPr>
                <w:sz w:val="22"/>
                <w:szCs w:val="22"/>
                <w:lang w:eastAsia="en-US"/>
              </w:rPr>
              <w:lastRenderedPageBreak/>
              <w:t>энергопринимающих</w:t>
            </w:r>
            <w:proofErr w:type="spellEnd"/>
            <w:r w:rsidRPr="00A3064C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  <w:proofErr w:type="gramEnd"/>
          </w:p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3064C">
              <w:rPr>
                <w:sz w:val="22"/>
                <w:szCs w:val="22"/>
                <w:lang w:eastAsia="en-US"/>
              </w:rPr>
              <w:t xml:space="preserve">Пункты 85, 86 Правил технологического присоединения </w:t>
            </w:r>
            <w:proofErr w:type="spellStart"/>
            <w:r w:rsidRPr="00A3064C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3064C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энергии)</w:t>
            </w:r>
            <w:proofErr w:type="gramEnd"/>
          </w:p>
        </w:tc>
      </w:tr>
      <w:tr w:rsidR="00911373" w:rsidRPr="00911373" w:rsidTr="00911373">
        <w:trPr>
          <w:trHeight w:val="3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B" w:rsidRPr="00911373" w:rsidRDefault="009651DB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B" w:rsidRPr="00911373" w:rsidRDefault="009651D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1DB" w:rsidRPr="00911373" w:rsidRDefault="009651D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3.3</w:t>
            </w:r>
            <w:r w:rsidRPr="00A3064C">
              <w:rPr>
                <w:sz w:val="22"/>
                <w:szCs w:val="22"/>
                <w:lang w:eastAsia="en-US"/>
              </w:rPr>
              <w:t xml:space="preserve">. Направление уведомления заявителем сетевой организации о выполнении технических условий с необходимым пакетом документов (при напряжении в точке присоединения свыше 1 </w:t>
            </w:r>
            <w:proofErr w:type="spellStart"/>
            <w:r w:rsidRPr="00A3064C">
              <w:rPr>
                <w:sz w:val="22"/>
                <w:szCs w:val="22"/>
                <w:lang w:eastAsia="en-US"/>
              </w:rPr>
              <w:t>кВ</w:t>
            </w:r>
            <w:proofErr w:type="spellEnd"/>
            <w:r w:rsidRPr="00A3064C">
              <w:rPr>
                <w:sz w:val="22"/>
                <w:szCs w:val="22"/>
                <w:lang w:eastAsia="en-US"/>
              </w:rPr>
              <w:t>)</w:t>
            </w:r>
          </w:p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Уведомление о выполнении технических условий с приложением необходимых документов либо уведомление в электронной форме на сайте АО «ОРЭС-Тамбов» через Личный кабинет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DB" w:rsidRPr="00A3064C" w:rsidRDefault="009651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DB" w:rsidRPr="00A3064C" w:rsidRDefault="009651DB">
            <w:pPr>
              <w:rPr>
                <w:sz w:val="22"/>
                <w:szCs w:val="22"/>
                <w:lang w:eastAsia="en-US"/>
              </w:rPr>
            </w:pPr>
          </w:p>
        </w:tc>
      </w:tr>
      <w:tr w:rsidR="00911373" w:rsidRPr="00911373" w:rsidTr="007C1C81">
        <w:trPr>
          <w:trHeight w:val="69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 w:rsidP="0091137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4.1.</w:t>
            </w:r>
            <w:r w:rsidRPr="00A3064C">
              <w:rPr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 (при напряжении в точке присоединения свыше 1кВ)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Акт о выполнении технических условий в письменной форме.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 течение 10 дней со дня получения от заявителя документов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DB" w:rsidRPr="00A3064C" w:rsidRDefault="009651DB" w:rsidP="00911373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Пункты 82-90 Правил технологического присоединения </w:t>
            </w:r>
            <w:proofErr w:type="spellStart"/>
            <w:r w:rsidRPr="00A3064C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3064C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911373" w:rsidRPr="00911373" w:rsidTr="009651DB">
        <w:trPr>
          <w:trHeight w:val="69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9" w:rsidRPr="00911373" w:rsidRDefault="00C52B69">
            <w:pPr>
              <w:spacing w:line="276" w:lineRule="auto"/>
              <w:jc w:val="both"/>
              <w:rPr>
                <w:bCs/>
                <w:color w:val="FF0000"/>
                <w:lang w:eastAsia="en-US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9" w:rsidRPr="00911373" w:rsidRDefault="00C52B69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Невыполнение заявителем требований технических условий и </w:t>
            </w:r>
            <w:proofErr w:type="gramStart"/>
            <w:r w:rsidRPr="00A3064C">
              <w:rPr>
                <w:sz w:val="22"/>
                <w:szCs w:val="22"/>
                <w:lang w:eastAsia="en-US"/>
              </w:rPr>
              <w:t>проектной</w:t>
            </w:r>
            <w:proofErr w:type="gramEnd"/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документации </w:t>
            </w:r>
            <w:proofErr w:type="gramStart"/>
            <w:r w:rsidRPr="00A3064C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результатам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проверки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выполнения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заявителем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технических условий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4.2.</w:t>
            </w:r>
            <w:r w:rsidRPr="00A3064C">
              <w:rPr>
                <w:sz w:val="22"/>
                <w:szCs w:val="22"/>
                <w:lang w:eastAsia="en-US"/>
              </w:rPr>
              <w:t xml:space="preserve"> </w:t>
            </w:r>
            <w:r w:rsidRPr="00A3064C">
              <w:rPr>
                <w:rFonts w:eastAsia="Calibri"/>
                <w:sz w:val="22"/>
                <w:szCs w:val="22"/>
                <w:lang w:eastAsia="en-US"/>
              </w:rPr>
              <w:t>Повторный осмотр электроустановки заявителя, выдача акта о выполнении технических условий после устранения всех замечаний, направленных сетевой организацией заявителю</w:t>
            </w:r>
          </w:p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rFonts w:eastAsia="Calibri"/>
                <w:sz w:val="22"/>
                <w:szCs w:val="22"/>
                <w:lang w:eastAsia="en-US"/>
              </w:rPr>
              <w:t>Перечень замечаний, выявленных в ходе проверки и подлежащих выполнению.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Не позднее 3 рабочих дней после получения </w:t>
            </w:r>
            <w:proofErr w:type="gramStart"/>
            <w:r w:rsidRPr="00A3064C">
              <w:rPr>
                <w:sz w:val="22"/>
                <w:szCs w:val="22"/>
                <w:lang w:eastAsia="en-US"/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A3064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Пункт 89 Правил технологического присоединения </w:t>
            </w:r>
            <w:proofErr w:type="spellStart"/>
            <w:r w:rsidRPr="00A3064C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3064C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911373" w:rsidRPr="00911373" w:rsidTr="00C52B69">
        <w:trPr>
          <w:trHeight w:val="3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69" w:rsidRPr="00911373" w:rsidRDefault="00C52B69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69" w:rsidRPr="00911373" w:rsidRDefault="00C52B69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В случае выполнения заявителем  требований технических условий и </w:t>
            </w:r>
            <w:proofErr w:type="gramStart"/>
            <w:r w:rsidRPr="00A3064C">
              <w:rPr>
                <w:sz w:val="22"/>
                <w:szCs w:val="22"/>
                <w:lang w:eastAsia="en-US"/>
              </w:rPr>
              <w:t>проектной</w:t>
            </w:r>
            <w:proofErr w:type="gramEnd"/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документации </w:t>
            </w:r>
            <w:proofErr w:type="gramStart"/>
            <w:r w:rsidRPr="00A3064C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результатам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проверки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выполнения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заявителем</w:t>
            </w:r>
          </w:p>
          <w:p w:rsidR="00C52B69" w:rsidRPr="00A3064C" w:rsidRDefault="00C52B69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технических условий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4.3.</w:t>
            </w:r>
            <w:r w:rsidRPr="00A3064C">
              <w:rPr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69" w:rsidRPr="00A3064C" w:rsidRDefault="00EE45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hyperlink r:id="rId31" w:history="1">
              <w:r w:rsidR="00C52B69" w:rsidRPr="00A3064C">
                <w:rPr>
                  <w:rStyle w:val="a5"/>
                  <w:color w:val="auto"/>
                  <w:sz w:val="22"/>
                  <w:szCs w:val="22"/>
                  <w:lang w:eastAsia="en-US"/>
                </w:rPr>
                <w:t>Акт</w:t>
              </w:r>
            </w:hyperlink>
            <w:r w:rsidR="00C52B69" w:rsidRPr="00A3064C">
              <w:rPr>
                <w:sz w:val="22"/>
                <w:szCs w:val="22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69" w:rsidRPr="00A3064C" w:rsidRDefault="00C52B69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Раздел Х Основных положений функционирования розничных рынков электрической энергии</w:t>
            </w:r>
            <w:r w:rsidRPr="00A3064C">
              <w:rPr>
                <w:rStyle w:val="a6"/>
                <w:sz w:val="22"/>
                <w:szCs w:val="22"/>
                <w:lang w:eastAsia="en-US"/>
              </w:rPr>
              <w:footnoteReference w:id="2"/>
            </w:r>
          </w:p>
        </w:tc>
      </w:tr>
      <w:tr w:rsidR="00911373" w:rsidRPr="00911373" w:rsidTr="00911373">
        <w:trPr>
          <w:trHeight w:val="5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51" w:rsidRPr="00911373" w:rsidRDefault="00492451">
            <w:pPr>
              <w:rPr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51" w:rsidRPr="00911373" w:rsidRDefault="00492451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451" w:rsidRPr="00911373" w:rsidRDefault="00492451" w:rsidP="00911373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451" w:rsidRPr="00A3064C" w:rsidRDefault="00492451" w:rsidP="00784C5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4.4.</w:t>
            </w:r>
            <w:r w:rsidRPr="00A3064C">
              <w:rPr>
                <w:sz w:val="22"/>
                <w:szCs w:val="22"/>
                <w:lang w:eastAsia="en-US"/>
              </w:rPr>
              <w:t xml:space="preserve"> Размещение в личном кабинете заявителя на сайте сетевой организации Акта о выполнении технических условий </w:t>
            </w:r>
          </w:p>
          <w:p w:rsidR="00492451" w:rsidRPr="00A3064C" w:rsidRDefault="00492451" w:rsidP="00784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451" w:rsidRPr="00A3064C" w:rsidRDefault="00492451" w:rsidP="00784C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Акт о выполнении технических условий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451" w:rsidRPr="00A3064C" w:rsidRDefault="00492451" w:rsidP="00784C5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По результатам выполнения сетевой организацией мероприятий по технологическому присоединению</w:t>
            </w:r>
          </w:p>
          <w:p w:rsidR="00492451" w:rsidRPr="00A3064C" w:rsidRDefault="004924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 день проведения осмотра (при напряжении в точке присоединения свыше 1кВ)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451" w:rsidRPr="00A3064C" w:rsidRDefault="00492451" w:rsidP="00784C5F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Пункт 110 Правил  технологического присоединения </w:t>
            </w:r>
            <w:proofErr w:type="spellStart"/>
            <w:r w:rsidRPr="00A3064C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A3064C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A3064C" w:rsidRPr="00A3064C" w:rsidTr="00911373">
        <w:trPr>
          <w:trHeight w:val="261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1" w:rsidRPr="00A3064C" w:rsidRDefault="00492451" w:rsidP="00911373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Присоединение объектов заявителя к электрическим сетям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Акта о</w:t>
            </w:r>
          </w:p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3064C">
              <w:rPr>
                <w:sz w:val="22"/>
                <w:szCs w:val="22"/>
                <w:lang w:eastAsia="en-US"/>
              </w:rPr>
              <w:t>выполнении</w:t>
            </w:r>
            <w:proofErr w:type="gramEnd"/>
          </w:p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технических условий</w:t>
            </w:r>
            <w:r w:rsidR="007116B2" w:rsidRPr="00A3064C">
              <w:rPr>
                <w:sz w:val="22"/>
                <w:szCs w:val="22"/>
                <w:lang w:eastAsia="en-US"/>
              </w:rPr>
              <w:t xml:space="preserve">, акта о </w:t>
            </w:r>
            <w:proofErr w:type="gramStart"/>
            <w:r w:rsidR="007116B2" w:rsidRPr="00A3064C">
              <w:rPr>
                <w:sz w:val="22"/>
                <w:szCs w:val="22"/>
                <w:lang w:eastAsia="en-US"/>
              </w:rPr>
              <w:t>технологическом</w:t>
            </w:r>
            <w:proofErr w:type="gramEnd"/>
            <w:r w:rsidR="007116B2" w:rsidRPr="00A3064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16B2" w:rsidRPr="00A3064C">
              <w:rPr>
                <w:sz w:val="22"/>
                <w:szCs w:val="22"/>
                <w:lang w:eastAsia="en-US"/>
              </w:rPr>
              <w:t>присодеинении</w:t>
            </w:r>
            <w:proofErr w:type="spellEnd"/>
          </w:p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и акта допуска</w:t>
            </w:r>
          </w:p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прибора учета </w:t>
            </w:r>
            <w:proofErr w:type="gramStart"/>
            <w:r w:rsidRPr="00A3064C">
              <w:rPr>
                <w:sz w:val="22"/>
                <w:szCs w:val="22"/>
                <w:lang w:eastAsia="en-US"/>
              </w:rPr>
              <w:t>к</w:t>
            </w:r>
            <w:proofErr w:type="gramEnd"/>
          </w:p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эксплуатации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3064C">
              <w:rPr>
                <w:bCs/>
                <w:sz w:val="22"/>
                <w:szCs w:val="22"/>
                <w:lang w:eastAsia="en-US"/>
              </w:rPr>
              <w:t>5.1</w:t>
            </w:r>
            <w:r w:rsidRPr="00A3064C">
              <w:rPr>
                <w:sz w:val="22"/>
                <w:szCs w:val="22"/>
                <w:lang w:eastAsia="en-US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51" w:rsidRPr="00A3064C" w:rsidRDefault="00492451" w:rsidP="009113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51" w:rsidRPr="00A3064C" w:rsidRDefault="00492451" w:rsidP="009113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451" w:rsidRPr="00A3064C" w:rsidRDefault="007116B2" w:rsidP="007116B2">
            <w:pPr>
              <w:autoSpaceDE w:val="0"/>
              <w:autoSpaceDN w:val="0"/>
              <w:adjustRightInd w:val="0"/>
              <w:spacing w:line="276" w:lineRule="auto"/>
              <w:ind w:left="-16" w:hanging="16"/>
              <w:jc w:val="both"/>
              <w:rPr>
                <w:sz w:val="22"/>
                <w:szCs w:val="22"/>
                <w:lang w:eastAsia="en-US"/>
              </w:rPr>
            </w:pPr>
            <w:r w:rsidRPr="00A3064C">
              <w:rPr>
                <w:sz w:val="22"/>
                <w:szCs w:val="22"/>
                <w:lang w:eastAsia="en-US"/>
              </w:rPr>
              <w:t xml:space="preserve">Пункт 110, </w:t>
            </w:r>
            <w:r w:rsidR="00492451" w:rsidRPr="00A3064C">
              <w:rPr>
                <w:sz w:val="22"/>
                <w:szCs w:val="22"/>
                <w:lang w:eastAsia="en-US"/>
              </w:rPr>
              <w:t xml:space="preserve">7, 18 Правил технологического присоединения </w:t>
            </w:r>
            <w:proofErr w:type="spellStart"/>
            <w:r w:rsidR="00492451" w:rsidRPr="00A3064C">
              <w:rPr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="00492451" w:rsidRPr="00A3064C">
              <w:rPr>
                <w:sz w:val="22"/>
                <w:szCs w:val="22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8543B1" w:rsidRPr="00A3064C" w:rsidRDefault="008543B1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  <w:lang w:val="ru-RU"/>
        </w:rPr>
      </w:pPr>
    </w:p>
    <w:p w:rsidR="008543B1" w:rsidRPr="00A3064C" w:rsidRDefault="008543B1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  <w:lang w:val="ru-RU"/>
        </w:rPr>
      </w:pPr>
    </w:p>
    <w:p w:rsidR="008543B1" w:rsidRPr="00A3064C" w:rsidRDefault="008543B1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  <w:lang w:val="ru-RU"/>
        </w:rPr>
      </w:pPr>
    </w:p>
    <w:p w:rsidR="0062083F" w:rsidRPr="00911373" w:rsidRDefault="0062083F" w:rsidP="0062083F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911373">
        <w:rPr>
          <w:b/>
          <w:sz w:val="26"/>
          <w:szCs w:val="26"/>
        </w:rPr>
        <w:lastRenderedPageBreak/>
        <w:t>Способы подачи заявки:</w:t>
      </w:r>
    </w:p>
    <w:p w:rsidR="00F222A1" w:rsidRPr="00911373" w:rsidRDefault="00F222A1" w:rsidP="00F222A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14" w:name="_GoBack"/>
      <w:bookmarkEnd w:id="14"/>
      <w:r w:rsidRPr="00911373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="00D5040A" w:rsidRPr="00911373">
        <w:rPr>
          <w:sz w:val="26"/>
          <w:szCs w:val="26"/>
        </w:rPr>
        <w:t>АО «ОРЭС-Тамбов»</w:t>
      </w:r>
      <w:r w:rsidRPr="00911373">
        <w:rPr>
          <w:sz w:val="26"/>
          <w:szCs w:val="26"/>
          <w:lang w:val="ru-RU"/>
        </w:rPr>
        <w:t>.</w:t>
      </w:r>
    </w:p>
    <w:p w:rsidR="0021747C" w:rsidRPr="00911373" w:rsidRDefault="0021747C" w:rsidP="0021747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911373">
        <w:rPr>
          <w:b/>
          <w:sz w:val="26"/>
          <w:szCs w:val="26"/>
        </w:rPr>
        <w:t>Контактная информация для направления обращений:</w:t>
      </w:r>
      <w:r w:rsidRPr="00911373">
        <w:rPr>
          <w:sz w:val="26"/>
          <w:szCs w:val="26"/>
        </w:rPr>
        <w:t xml:space="preserve"> </w:t>
      </w:r>
    </w:p>
    <w:p w:rsidR="0021747C" w:rsidRPr="00911373" w:rsidRDefault="00880100" w:rsidP="0021747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60"/>
        <w:jc w:val="both"/>
      </w:pPr>
      <w:r w:rsidRPr="00911373">
        <w:rPr>
          <w:lang w:val="ru-RU"/>
        </w:rPr>
        <w:t>Телефон горячей лин</w:t>
      </w:r>
      <w:proofErr w:type="gramStart"/>
      <w:r w:rsidRPr="00911373">
        <w:rPr>
          <w:lang w:val="ru-RU"/>
        </w:rPr>
        <w:t>ии</w:t>
      </w:r>
      <w:r w:rsidR="0021747C" w:rsidRPr="00911373">
        <w:t xml:space="preserve"> </w:t>
      </w:r>
      <w:r w:rsidR="00D5040A" w:rsidRPr="00911373">
        <w:rPr>
          <w:i/>
        </w:rPr>
        <w:t>АО</w:t>
      </w:r>
      <w:proofErr w:type="gramEnd"/>
      <w:r w:rsidR="00D5040A" w:rsidRPr="00911373">
        <w:rPr>
          <w:i/>
        </w:rPr>
        <w:t xml:space="preserve"> «ОРЭС-Тамбов»</w:t>
      </w:r>
      <w:r w:rsidR="0021747C" w:rsidRPr="00911373">
        <w:t xml:space="preserve"> </w:t>
      </w:r>
      <w:r w:rsidR="0021747C" w:rsidRPr="00911373">
        <w:rPr>
          <w:b/>
        </w:rPr>
        <w:t>8-800-</w:t>
      </w:r>
      <w:r w:rsidR="00D5040A" w:rsidRPr="00911373">
        <w:rPr>
          <w:b/>
          <w:lang w:val="ru-RU"/>
        </w:rPr>
        <w:t>250-12-35</w:t>
      </w:r>
    </w:p>
    <w:p w:rsidR="0021747C" w:rsidRPr="00EE450A" w:rsidRDefault="0021747C" w:rsidP="0021747C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911373">
        <w:rPr>
          <w:sz w:val="26"/>
          <w:szCs w:val="26"/>
        </w:rPr>
        <w:t xml:space="preserve">Адрес электронной почты </w:t>
      </w:r>
      <w:r w:rsidR="00D5040A" w:rsidRPr="00911373">
        <w:rPr>
          <w:sz w:val="26"/>
          <w:szCs w:val="26"/>
        </w:rPr>
        <w:t>АО «ОРЭС-</w:t>
      </w:r>
      <w:r w:rsidR="00D5040A" w:rsidRPr="00EE450A">
        <w:rPr>
          <w:sz w:val="26"/>
          <w:szCs w:val="26"/>
          <w:lang w:val="ru-RU"/>
        </w:rPr>
        <w:t>Тамбов»</w:t>
      </w:r>
      <w:r w:rsidRPr="00EE450A">
        <w:rPr>
          <w:sz w:val="26"/>
          <w:szCs w:val="26"/>
          <w:lang w:val="ru-RU"/>
        </w:rPr>
        <w:t xml:space="preserve">: </w:t>
      </w:r>
      <w:r w:rsidRPr="00911373">
        <w:rPr>
          <w:sz w:val="26"/>
          <w:szCs w:val="26"/>
          <w:lang w:val="en-US"/>
        </w:rPr>
        <w:t>info</w:t>
      </w:r>
      <w:r w:rsidRPr="00EE450A">
        <w:rPr>
          <w:sz w:val="26"/>
          <w:szCs w:val="26"/>
          <w:lang w:val="ru-RU"/>
        </w:rPr>
        <w:t>@</w:t>
      </w:r>
      <w:proofErr w:type="spellStart"/>
      <w:r w:rsidR="00911373" w:rsidRPr="00911373">
        <w:rPr>
          <w:sz w:val="26"/>
          <w:szCs w:val="26"/>
        </w:rPr>
        <w:t>ores</w:t>
      </w:r>
      <w:proofErr w:type="spellEnd"/>
      <w:r w:rsidR="00911373" w:rsidRPr="00EE450A">
        <w:rPr>
          <w:sz w:val="26"/>
          <w:szCs w:val="26"/>
          <w:lang w:val="ru-RU"/>
        </w:rPr>
        <w:t>-</w:t>
      </w:r>
      <w:r w:rsidR="00911373" w:rsidRPr="00911373">
        <w:rPr>
          <w:sz w:val="26"/>
          <w:szCs w:val="26"/>
        </w:rPr>
        <w:t>tambov</w:t>
      </w:r>
      <w:r w:rsidRPr="00EE450A">
        <w:rPr>
          <w:sz w:val="26"/>
          <w:szCs w:val="26"/>
          <w:lang w:val="ru-RU"/>
        </w:rPr>
        <w:t>.</w:t>
      </w:r>
      <w:r w:rsidRPr="00911373">
        <w:rPr>
          <w:sz w:val="26"/>
          <w:szCs w:val="26"/>
          <w:lang w:val="en-US"/>
        </w:rPr>
        <w:t>ru</w:t>
      </w:r>
    </w:p>
    <w:p w:rsidR="006F5A72" w:rsidRPr="00911373" w:rsidRDefault="0021747C" w:rsidP="0021747C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911373">
        <w:rPr>
          <w:sz w:val="26"/>
          <w:szCs w:val="26"/>
        </w:rPr>
        <w:t>Адреса офис</w:t>
      </w:r>
      <w:r w:rsidR="00E450BD" w:rsidRPr="00911373">
        <w:rPr>
          <w:sz w:val="26"/>
          <w:szCs w:val="26"/>
          <w:lang w:val="ru-RU"/>
        </w:rPr>
        <w:t>а</w:t>
      </w:r>
      <w:r w:rsidRPr="00911373">
        <w:rPr>
          <w:sz w:val="26"/>
          <w:szCs w:val="26"/>
        </w:rPr>
        <w:t xml:space="preserve"> обслуживания потребителей: </w:t>
      </w:r>
      <w:hyperlink r:id="rId32" w:history="1">
        <w:r w:rsidR="00880100" w:rsidRPr="00911373">
          <w:rPr>
            <w:rStyle w:val="a5"/>
            <w:color w:val="auto"/>
            <w:lang w:val="ru-RU"/>
          </w:rPr>
          <w:t>г.</w:t>
        </w:r>
      </w:hyperlink>
      <w:r w:rsidR="00880100" w:rsidRPr="00911373">
        <w:rPr>
          <w:rStyle w:val="a5"/>
          <w:color w:val="auto"/>
          <w:lang w:val="ru-RU"/>
        </w:rPr>
        <w:t xml:space="preserve"> Тамбов ул. </w:t>
      </w:r>
      <w:proofErr w:type="spellStart"/>
      <w:r w:rsidR="00880100" w:rsidRPr="00911373">
        <w:rPr>
          <w:rStyle w:val="a5"/>
          <w:color w:val="auto"/>
          <w:lang w:val="ru-RU"/>
        </w:rPr>
        <w:t>С.Разина</w:t>
      </w:r>
      <w:proofErr w:type="spellEnd"/>
      <w:r w:rsidR="00880100" w:rsidRPr="00911373">
        <w:rPr>
          <w:rStyle w:val="a5"/>
          <w:color w:val="auto"/>
          <w:lang w:val="ru-RU"/>
        </w:rPr>
        <w:t>, 6</w:t>
      </w:r>
    </w:p>
    <w:sectPr w:rsidR="006F5A72" w:rsidRPr="00911373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3B" w:rsidRDefault="0061703B" w:rsidP="00136CFB">
      <w:r>
        <w:separator/>
      </w:r>
    </w:p>
  </w:endnote>
  <w:endnote w:type="continuationSeparator" w:id="0">
    <w:p w:rsidR="0061703B" w:rsidRDefault="0061703B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3B" w:rsidRDefault="0061703B" w:rsidP="00136CFB">
      <w:r>
        <w:separator/>
      </w:r>
    </w:p>
  </w:footnote>
  <w:footnote w:type="continuationSeparator" w:id="0">
    <w:p w:rsidR="0061703B" w:rsidRDefault="0061703B" w:rsidP="00136CFB">
      <w:r>
        <w:continuationSeparator/>
      </w:r>
    </w:p>
  </w:footnote>
  <w:footnote w:id="1">
    <w:p w:rsidR="0061703B" w:rsidRDefault="0061703B" w:rsidP="0062083F">
      <w:pPr>
        <w:pStyle w:val="af"/>
      </w:pPr>
      <w:r>
        <w:rPr>
          <w:rStyle w:val="a6"/>
        </w:rPr>
        <w:footnoteRef/>
      </w:r>
      <w:r>
        <w:t xml:space="preserve"> </w:t>
      </w:r>
      <w:r>
        <w:rPr>
          <w:sz w:val="22"/>
          <w:szCs w:val="22"/>
        </w:rPr>
        <w:t xml:space="preserve">Правила технологического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61703B" w:rsidRDefault="0061703B" w:rsidP="0062083F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54490"/>
    <w:rsid w:val="000625D6"/>
    <w:rsid w:val="000C009A"/>
    <w:rsid w:val="00136CFB"/>
    <w:rsid w:val="001429EA"/>
    <w:rsid w:val="001917CD"/>
    <w:rsid w:val="0021747C"/>
    <w:rsid w:val="00236213"/>
    <w:rsid w:val="002A73C9"/>
    <w:rsid w:val="002C15E8"/>
    <w:rsid w:val="002C2FDB"/>
    <w:rsid w:val="00336022"/>
    <w:rsid w:val="003E2210"/>
    <w:rsid w:val="00435ACD"/>
    <w:rsid w:val="00460A8A"/>
    <w:rsid w:val="004675E8"/>
    <w:rsid w:val="00483402"/>
    <w:rsid w:val="00492451"/>
    <w:rsid w:val="00495EE9"/>
    <w:rsid w:val="004E0A4E"/>
    <w:rsid w:val="005141C6"/>
    <w:rsid w:val="005B4369"/>
    <w:rsid w:val="0061703B"/>
    <w:rsid w:val="0062083F"/>
    <w:rsid w:val="00622EED"/>
    <w:rsid w:val="0062328C"/>
    <w:rsid w:val="00631DB0"/>
    <w:rsid w:val="00633931"/>
    <w:rsid w:val="00655442"/>
    <w:rsid w:val="006778E3"/>
    <w:rsid w:val="006A47B5"/>
    <w:rsid w:val="006F5A72"/>
    <w:rsid w:val="00704F18"/>
    <w:rsid w:val="007116B2"/>
    <w:rsid w:val="0072371F"/>
    <w:rsid w:val="007320C7"/>
    <w:rsid w:val="00752B0E"/>
    <w:rsid w:val="00784C5F"/>
    <w:rsid w:val="007C1C81"/>
    <w:rsid w:val="008543B1"/>
    <w:rsid w:val="00880100"/>
    <w:rsid w:val="0089344B"/>
    <w:rsid w:val="00911373"/>
    <w:rsid w:val="00917970"/>
    <w:rsid w:val="009651DB"/>
    <w:rsid w:val="00971948"/>
    <w:rsid w:val="009B15DF"/>
    <w:rsid w:val="00A3064C"/>
    <w:rsid w:val="00B0191F"/>
    <w:rsid w:val="00B77A81"/>
    <w:rsid w:val="00C1415D"/>
    <w:rsid w:val="00C52B69"/>
    <w:rsid w:val="00CF61D2"/>
    <w:rsid w:val="00CF7972"/>
    <w:rsid w:val="00D5040A"/>
    <w:rsid w:val="00E450BD"/>
    <w:rsid w:val="00EE450A"/>
    <w:rsid w:val="00F222A1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20">
    <w:name w:val="A2"/>
    <w:uiPriority w:val="99"/>
    <w:rsid w:val="0091137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20">
    <w:name w:val="A2"/>
    <w:uiPriority w:val="99"/>
    <w:rsid w:val="0091137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44DE7E3BAE2ED23768C6E2DF20D42A926719CD16681828B29A893D1A5D39DAE63FC35346C72316AEF8B259154C0D104D1B735905D4x2cEI" TargetMode="External"/><Relationship Id="rId18" Type="http://schemas.openxmlformats.org/officeDocument/2006/relationships/hyperlink" Target="consultantplus://offline/ref=4044DE7E3BAE2ED23768C6E2DF20D42A92671ACC1D651828B29A893D1A5D39DAE63FC35041C12949ABEDA3011A461B0F4C056F5B07xDc4I" TargetMode="External"/><Relationship Id="rId26" Type="http://schemas.openxmlformats.org/officeDocument/2006/relationships/hyperlink" Target="consultantplus://offline/ref=4044DE7E3BAE2ED23768C6E2DF20D42A926719CF1E6B4522BAC3853F1D5266DFE12EC35348DB231DE4ABF60Ex1c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44DE7E3BAE2ED23768C6E2DF20D42A92661ACD1E671828B29A893D1A5D39DAE63FC3544B917359AFA4F404064F05104E1B6Fx5c9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44DE7E3BAE2ED23768C6E2DF20D42A926719CD16681828B29A893D1A5D39DAE63FC35346C12216AEF8B259154C0D104D1B735905D4x2cEI" TargetMode="External"/><Relationship Id="rId17" Type="http://schemas.openxmlformats.org/officeDocument/2006/relationships/hyperlink" Target="consultantplus://offline/ref=4044DE7E3BAE2ED23768C6E2DF20D42A92671ACC1D651828B29A893D1A5D39DAE63FC35040C5271CF9A2A25D5C1B080C44056C5B1BD42C1Fx0cBI" TargetMode="External"/><Relationship Id="rId25" Type="http://schemas.openxmlformats.org/officeDocument/2006/relationships/hyperlink" Target="consultantplus://offline/ref=4044DE7E3BAE2ED23768C6E2DF20D42A976E19C218671828B29A893D1A5D39DAE63FC3554B917359AFA4F404064F05104E1B6Fx5c9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44DE7E3BAE2ED23768C6E2DF20D42A92671ACC1D651828B29A893D1A5D39DAE63FC35448CE764CBEFCFB0E1050040E52196D59x0c7I" TargetMode="External"/><Relationship Id="rId20" Type="http://schemas.openxmlformats.org/officeDocument/2006/relationships/hyperlink" Target="consultantplus://offline/ref=4044DE7E3BAE2ED23768C6E2DF20D42A92661ACD1E691828B29A893D1A5D39DAE63FC35049CE764CBEFCFB0E1050040E52196D59x0c7I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44DE7E3BAE2ED23768C6E2DF20D42A926719CD16681828B29A893D1A5D39DAE63FC35346C72716AEF8B259154C0D104D1B735905D4x2cEI" TargetMode="External"/><Relationship Id="rId24" Type="http://schemas.openxmlformats.org/officeDocument/2006/relationships/hyperlink" Target="consultantplus://offline/ref=4044DE7E3BAE2ED23768C6E2DF20D42A976E19C218671828B29A893D1A5D39DAE63FC35040C5221DFFA2A25D5C1B080C44056C5B1BD42C1Fx0cBI" TargetMode="External"/><Relationship Id="rId32" Type="http://schemas.openxmlformats.org/officeDocument/2006/relationships/hyperlink" Target="https://www.mrsk-cp.ru/for_consumers/consumer_service/consumer_service_offic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44DE7E3BAE2ED23768C6E2DF20D42A92671ACC1D651828B29A893D1A5D39DAE63FC35348CE764CBEFCFB0E1050040E52196D59x0c7I" TargetMode="External"/><Relationship Id="rId23" Type="http://schemas.openxmlformats.org/officeDocument/2006/relationships/hyperlink" Target="consultantplus://offline/ref=4044DE7E3BAE2ED23768C6E2DF20D42A92661ACC16621828B29A893D1A5D39DAE63FC35040C5221DF2A2A25D5C1B080C44056C5B1BD42C1Fx0cBI" TargetMode="External"/><Relationship Id="rId28" Type="http://schemas.openxmlformats.org/officeDocument/2006/relationships/hyperlink" Target="consultantplus://offline/ref=4044DE7E3BAE2ED23768C6E2DF20D42A926719CD16681828B29A893D1A5D39DAE63FC35346C62B16AEF8B259154C0D104D1B735905D4x2cEI" TargetMode="External"/><Relationship Id="rId10" Type="http://schemas.openxmlformats.org/officeDocument/2006/relationships/hyperlink" Target="consultantplus://offline/ref=4044DE7E3BAE2ED23768C6E2DF20D42A926719CD16681828B29A893D1A5D39DAE63FC35346C72616AEF8B259154C0D104D1B735905D4x2cEI" TargetMode="External"/><Relationship Id="rId19" Type="http://schemas.openxmlformats.org/officeDocument/2006/relationships/hyperlink" Target="consultantplus://offline/ref=4044DE7E3BAE2ED23768C6E2DF20D42A956F1CC81C651828B29A893D1A5D39DAE63FC35347C42949ABEDA3011A461B0F4C056F5B07xDc4I" TargetMode="External"/><Relationship Id="rId31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44DE7E3BAE2ED23768C6E2DF20D42A926719CD16681828B29A893D1A5D39DAE63FC35346C72316AEF8B259154C0D104D1B735905D4x2cEI" TargetMode="External"/><Relationship Id="rId14" Type="http://schemas.openxmlformats.org/officeDocument/2006/relationships/hyperlink" Target="consultantplus://offline/ref=4044DE7E3BAE2ED23768C6E2DF20D42A95611AC319601828B29A893D1A5D39DAF43F9B5C42CD3C1CFAB7F40C1Ax4cCI" TargetMode="External"/><Relationship Id="rId22" Type="http://schemas.openxmlformats.org/officeDocument/2006/relationships/hyperlink" Target="consultantplus://offline/ref=4044DE7E3BAE2ED23768C6E2DF20D42A956E10CE1A661828B29A893D1A5D39DAE63FC35040C02B1DFEA2A25D5C1B080C44056C5B1BD42C1Fx0cBI" TargetMode="External"/><Relationship Id="rId27" Type="http://schemas.openxmlformats.org/officeDocument/2006/relationships/hyperlink" Target="consultantplus://offline/ref=4044DE7E3BAE2ED23768C6E2DF20D42A926719CD16681828B29A893D1A5D39DAE63FC35346C62316AEF8B259154C0D104D1B735905D4x2cEI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4DF8-7AC7-43C5-B2C3-DF1A2CCE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Самодуров Алексей Владимирович</cp:lastModifiedBy>
  <cp:revision>10</cp:revision>
  <dcterms:created xsi:type="dcterms:W3CDTF">2023-02-27T08:30:00Z</dcterms:created>
  <dcterms:modified xsi:type="dcterms:W3CDTF">2024-02-15T07:25:00Z</dcterms:modified>
</cp:coreProperties>
</file>